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AF9791">
      <w:pPr>
        <w:pStyle w:val="2"/>
        <w:bidi w:val="0"/>
        <w:ind w:left="0" w:leftChars="0" w:firstLine="0" w:firstLineChars="0"/>
        <w:rPr>
          <w:rFonts w:hint="default" w:eastAsia="华文楷体" w:asciiTheme="minorAscii" w:hAnsiTheme="minorAscii"/>
          <w:lang w:val="en-US" w:eastAsia="zh-CN"/>
        </w:rPr>
      </w:pPr>
      <w:r>
        <w:rPr>
          <w:rFonts w:hint="eastAsia" w:eastAsia="华文楷体" w:asciiTheme="minorAscii" w:hAnsiTheme="minorAscii"/>
          <w:lang w:val="en-US" w:eastAsia="zh-CN"/>
        </w:rPr>
        <w:t>建设清单</w:t>
      </w:r>
    </w:p>
    <w:tbl>
      <w:tblPr>
        <w:tblStyle w:val="9"/>
        <w:tblW w:w="9158"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18"/>
        <w:gridCol w:w="1136"/>
        <w:gridCol w:w="4532"/>
        <w:gridCol w:w="1136"/>
        <w:gridCol w:w="1136"/>
      </w:tblGrid>
      <w:tr w14:paraId="2AF3A5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1218"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0DE12B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创新教育教室（1间）</w:t>
            </w:r>
          </w:p>
        </w:tc>
        <w:tc>
          <w:tcPr>
            <w:tcW w:w="1136" w:type="dxa"/>
            <w:tcBorders>
              <w:top w:val="single" w:color="000000" w:sz="8" w:space="0"/>
              <w:left w:val="nil"/>
              <w:bottom w:val="single" w:color="000000" w:sz="8" w:space="0"/>
              <w:right w:val="single" w:color="000000" w:sz="8" w:space="0"/>
            </w:tcBorders>
            <w:shd w:val="clear" w:color="auto" w:fill="auto"/>
            <w:noWrap/>
            <w:vAlign w:val="center"/>
          </w:tcPr>
          <w:p w14:paraId="362187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59FA10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产品名称</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4934AA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098997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单位</w:t>
            </w:r>
          </w:p>
        </w:tc>
      </w:tr>
      <w:tr w14:paraId="4B81E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531B4BB">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37C52A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26C983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学校智能体应用开发助手</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36794E6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0D7891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r>
      <w:tr w14:paraId="43C02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B0BDCDD">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3DD4FA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00767B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终端PC机</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5ACBFB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53D27D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r>
      <w:tr w14:paraId="7F0D3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73F6246">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2E1186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341C097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XR体验终端</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1AC1D6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498D7B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r>
      <w:tr w14:paraId="44D69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5F9720C">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3312D0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628BC2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XR一体机充电柜</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1DB6D8E8">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1</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778E09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r>
      <w:tr w14:paraId="04F38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61F8219">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5CAA1F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372296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教师教学管理系统</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3E603F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2160AD3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r>
      <w:tr w14:paraId="27BA3E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F38300C">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0FE831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10EEAB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无线路由器</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660712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3049B3B0">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套</w:t>
            </w:r>
          </w:p>
        </w:tc>
      </w:tr>
      <w:tr w14:paraId="6111D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2266E05">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611C2A6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11F866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XR播控终端</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76D8B5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1BBD2B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r>
      <w:tr w14:paraId="6B220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E05A5AD">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2AD648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1F76FA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XR学科精品课</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3F769E1E">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55</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5372EDF7">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套</w:t>
            </w:r>
          </w:p>
        </w:tc>
      </w:tr>
      <w:tr w14:paraId="0E3721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C25F5AE">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0C1DEE2E">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9</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2F8791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86寸红外互联智慧黑板（核心产品）</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19B6A5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043487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r>
      <w:tr w14:paraId="06AE7F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D55333F">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0ACC2DA7">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10</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14475C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智能笔</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5245FF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1562C3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r>
      <w:tr w14:paraId="7B111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7D961F5">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4697F57F">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11</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5E80BD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视频展台</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2BA9F5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6E489D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r>
      <w:tr w14:paraId="51C10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CBCC00D">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0970BDFE">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12</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6C54EE6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教师讲桌</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53BF39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317BC9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r>
      <w:tr w14:paraId="69694D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FFFF48A">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003FD74B">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13</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21E3C6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课桌椅</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4D9953A7">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28</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54355B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r>
      <w:tr w14:paraId="43CFC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C0CCE6D">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03C3B33B">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14</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73AD08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教室装修</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2D6D4B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1743C8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间</w:t>
            </w:r>
          </w:p>
        </w:tc>
      </w:tr>
      <w:tr w14:paraId="7CE198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2" w:hRule="atLeast"/>
        </w:trPr>
        <w:tc>
          <w:tcPr>
            <w:tcW w:w="1218"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1D55F03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智慧教室</w:t>
            </w:r>
          </w:p>
        </w:tc>
        <w:tc>
          <w:tcPr>
            <w:tcW w:w="1136" w:type="dxa"/>
            <w:vMerge w:val="restart"/>
            <w:tcBorders>
              <w:top w:val="single" w:color="000000" w:sz="8" w:space="0"/>
              <w:left w:val="nil"/>
              <w:bottom w:val="single" w:color="000000" w:sz="8" w:space="0"/>
              <w:right w:val="single" w:color="000000" w:sz="8" w:space="0"/>
            </w:tcBorders>
            <w:shd w:val="clear" w:color="auto" w:fill="auto"/>
            <w:vAlign w:val="center"/>
          </w:tcPr>
          <w:p w14:paraId="19AADD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4532" w:type="dxa"/>
            <w:vMerge w:val="restart"/>
            <w:tcBorders>
              <w:top w:val="single" w:color="000000" w:sz="8" w:space="0"/>
              <w:left w:val="nil"/>
              <w:bottom w:val="single" w:color="000000" w:sz="8" w:space="0"/>
              <w:right w:val="single" w:color="000000" w:sz="8" w:space="0"/>
            </w:tcBorders>
            <w:shd w:val="clear" w:color="auto" w:fill="auto"/>
            <w:vAlign w:val="center"/>
          </w:tcPr>
          <w:p w14:paraId="5C883A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教学管控系统</w:t>
            </w:r>
          </w:p>
        </w:tc>
        <w:tc>
          <w:tcPr>
            <w:tcW w:w="1136" w:type="dxa"/>
            <w:vMerge w:val="restart"/>
            <w:tcBorders>
              <w:top w:val="single" w:color="000000" w:sz="8" w:space="0"/>
              <w:left w:val="nil"/>
              <w:bottom w:val="single" w:color="000000" w:sz="8" w:space="0"/>
              <w:right w:val="single" w:color="000000" w:sz="8" w:space="0"/>
            </w:tcBorders>
            <w:shd w:val="clear" w:color="auto" w:fill="auto"/>
            <w:vAlign w:val="center"/>
          </w:tcPr>
          <w:p w14:paraId="04B992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136" w:type="dxa"/>
            <w:vMerge w:val="restart"/>
            <w:tcBorders>
              <w:top w:val="single" w:color="000000" w:sz="8" w:space="0"/>
              <w:left w:val="nil"/>
              <w:bottom w:val="single" w:color="000000" w:sz="8" w:space="0"/>
              <w:right w:val="single" w:color="000000" w:sz="8" w:space="0"/>
            </w:tcBorders>
            <w:shd w:val="clear" w:color="auto" w:fill="auto"/>
            <w:vAlign w:val="center"/>
          </w:tcPr>
          <w:p w14:paraId="7D19EA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r>
      <w:tr w14:paraId="06880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94DC016">
            <w:pPr>
              <w:jc w:val="center"/>
              <w:rPr>
                <w:rFonts w:hint="eastAsia" w:ascii="宋体" w:hAnsi="宋体" w:eastAsia="宋体" w:cs="宋体"/>
                <w:i w:val="0"/>
                <w:iCs w:val="0"/>
                <w:color w:val="000000"/>
                <w:sz w:val="24"/>
                <w:szCs w:val="24"/>
                <w:u w:val="none"/>
              </w:rPr>
            </w:pPr>
          </w:p>
        </w:tc>
        <w:tc>
          <w:tcPr>
            <w:tcW w:w="1136" w:type="dxa"/>
            <w:vMerge w:val="continue"/>
            <w:tcBorders>
              <w:top w:val="single" w:color="000000" w:sz="8" w:space="0"/>
              <w:left w:val="nil"/>
              <w:bottom w:val="single" w:color="000000" w:sz="8" w:space="0"/>
              <w:right w:val="single" w:color="000000" w:sz="8" w:space="0"/>
            </w:tcBorders>
            <w:shd w:val="clear" w:color="auto" w:fill="auto"/>
            <w:vAlign w:val="center"/>
          </w:tcPr>
          <w:p w14:paraId="299B8732">
            <w:pPr>
              <w:jc w:val="center"/>
              <w:rPr>
                <w:rFonts w:hint="eastAsia" w:ascii="宋体" w:hAnsi="宋体" w:eastAsia="宋体" w:cs="宋体"/>
                <w:i w:val="0"/>
                <w:iCs w:val="0"/>
                <w:color w:val="000000"/>
                <w:sz w:val="24"/>
                <w:szCs w:val="24"/>
                <w:u w:val="none"/>
              </w:rPr>
            </w:pPr>
          </w:p>
        </w:tc>
        <w:tc>
          <w:tcPr>
            <w:tcW w:w="4532" w:type="dxa"/>
            <w:vMerge w:val="continue"/>
            <w:tcBorders>
              <w:top w:val="single" w:color="000000" w:sz="8" w:space="0"/>
              <w:left w:val="nil"/>
              <w:bottom w:val="single" w:color="000000" w:sz="8" w:space="0"/>
              <w:right w:val="single" w:color="000000" w:sz="8" w:space="0"/>
            </w:tcBorders>
            <w:shd w:val="clear" w:color="auto" w:fill="auto"/>
            <w:vAlign w:val="center"/>
          </w:tcPr>
          <w:p w14:paraId="27F2AA3C">
            <w:pPr>
              <w:jc w:val="center"/>
              <w:rPr>
                <w:rFonts w:hint="eastAsia" w:ascii="宋体" w:hAnsi="宋体" w:eastAsia="宋体" w:cs="宋体"/>
                <w:i w:val="0"/>
                <w:iCs w:val="0"/>
                <w:color w:val="000000"/>
                <w:sz w:val="24"/>
                <w:szCs w:val="24"/>
                <w:u w:val="none"/>
              </w:rPr>
            </w:pPr>
          </w:p>
        </w:tc>
        <w:tc>
          <w:tcPr>
            <w:tcW w:w="1136" w:type="dxa"/>
            <w:vMerge w:val="continue"/>
            <w:tcBorders>
              <w:top w:val="single" w:color="000000" w:sz="8" w:space="0"/>
              <w:left w:val="nil"/>
              <w:bottom w:val="single" w:color="000000" w:sz="8" w:space="0"/>
              <w:right w:val="single" w:color="000000" w:sz="8" w:space="0"/>
            </w:tcBorders>
            <w:shd w:val="clear" w:color="auto" w:fill="auto"/>
            <w:vAlign w:val="center"/>
          </w:tcPr>
          <w:p w14:paraId="0186B2F1">
            <w:pPr>
              <w:jc w:val="center"/>
              <w:rPr>
                <w:rFonts w:hint="eastAsia" w:ascii="宋体" w:hAnsi="宋体" w:eastAsia="宋体" w:cs="宋体"/>
                <w:i w:val="0"/>
                <w:iCs w:val="0"/>
                <w:color w:val="000000"/>
                <w:sz w:val="24"/>
                <w:szCs w:val="24"/>
                <w:u w:val="none"/>
              </w:rPr>
            </w:pPr>
          </w:p>
        </w:tc>
        <w:tc>
          <w:tcPr>
            <w:tcW w:w="1136" w:type="dxa"/>
            <w:vMerge w:val="continue"/>
            <w:tcBorders>
              <w:top w:val="single" w:color="000000" w:sz="8" w:space="0"/>
              <w:left w:val="nil"/>
              <w:bottom w:val="single" w:color="000000" w:sz="8" w:space="0"/>
              <w:right w:val="single" w:color="000000" w:sz="8" w:space="0"/>
            </w:tcBorders>
            <w:shd w:val="clear" w:color="auto" w:fill="auto"/>
            <w:vAlign w:val="center"/>
          </w:tcPr>
          <w:p w14:paraId="0EDFFAB1">
            <w:pPr>
              <w:jc w:val="center"/>
              <w:rPr>
                <w:rFonts w:hint="eastAsia" w:ascii="宋体" w:hAnsi="宋体" w:eastAsia="宋体" w:cs="宋体"/>
                <w:i w:val="0"/>
                <w:iCs w:val="0"/>
                <w:color w:val="000000"/>
                <w:sz w:val="24"/>
                <w:szCs w:val="24"/>
                <w:u w:val="none"/>
              </w:rPr>
            </w:pPr>
          </w:p>
        </w:tc>
      </w:tr>
      <w:tr w14:paraId="44B03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F70B31B">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50F182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4D9AC7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bookmarkStart w:id="0" w:name="OLE_LINK1"/>
            <w:r>
              <w:rPr>
                <w:rFonts w:hint="eastAsia" w:ascii="宋体" w:hAnsi="宋体" w:eastAsia="宋体" w:cs="宋体"/>
                <w:i w:val="0"/>
                <w:iCs w:val="0"/>
                <w:color w:val="000000"/>
                <w:kern w:val="0"/>
                <w:sz w:val="24"/>
                <w:szCs w:val="24"/>
                <w:u w:val="none"/>
                <w:lang w:val="en-US" w:eastAsia="zh-CN" w:bidi="ar"/>
              </w:rPr>
              <w:t>课堂教学主机</w:t>
            </w:r>
            <w:bookmarkEnd w:id="0"/>
          </w:p>
        </w:tc>
        <w:tc>
          <w:tcPr>
            <w:tcW w:w="1136" w:type="dxa"/>
            <w:tcBorders>
              <w:top w:val="single" w:color="000000" w:sz="8" w:space="0"/>
              <w:left w:val="nil"/>
              <w:bottom w:val="single" w:color="000000" w:sz="8" w:space="0"/>
              <w:right w:val="single" w:color="000000" w:sz="8" w:space="0"/>
            </w:tcBorders>
            <w:shd w:val="clear" w:color="auto" w:fill="auto"/>
            <w:vAlign w:val="center"/>
          </w:tcPr>
          <w:p w14:paraId="48D1A6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5597D90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r>
      <w:tr w14:paraId="7C552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ADB042F">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3D2843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014559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教学应用系统</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2A7C59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12303D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r>
      <w:tr w14:paraId="00935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30B5B9A">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2E990B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39C846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教师机</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54E67E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7AD9FC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r>
      <w:tr w14:paraId="5D09D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80EAA56">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70FD7A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36F4CD2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学习系统</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3999DC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3C0EAF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r>
      <w:tr w14:paraId="2D5E8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3A8D333">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1E4D4E6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56CA35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学生机</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29D861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26308D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r>
      <w:tr w14:paraId="4956F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91BEE6F">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0C76B8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69EB14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充电车</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1E629B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70AF52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r>
      <w:tr w14:paraId="4444D7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6A1D264">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1566ED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18122F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AI听说课堂软件</w:t>
            </w:r>
          </w:p>
        </w:tc>
        <w:tc>
          <w:tcPr>
            <w:tcW w:w="1136" w:type="dxa"/>
            <w:vMerge w:val="restart"/>
            <w:tcBorders>
              <w:top w:val="single" w:color="000000" w:sz="8" w:space="0"/>
              <w:left w:val="nil"/>
              <w:bottom w:val="single" w:color="000000" w:sz="8" w:space="0"/>
              <w:right w:val="single" w:color="000000" w:sz="8" w:space="0"/>
            </w:tcBorders>
            <w:shd w:val="clear" w:color="auto" w:fill="auto"/>
            <w:vAlign w:val="center"/>
          </w:tcPr>
          <w:p w14:paraId="15B912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136" w:type="dxa"/>
            <w:vMerge w:val="restart"/>
            <w:tcBorders>
              <w:top w:val="single" w:color="000000" w:sz="8" w:space="0"/>
              <w:left w:val="nil"/>
              <w:bottom w:val="single" w:color="000000" w:sz="8" w:space="0"/>
              <w:right w:val="single" w:color="000000" w:sz="8" w:space="0"/>
            </w:tcBorders>
            <w:shd w:val="clear" w:color="auto" w:fill="auto"/>
            <w:vAlign w:val="center"/>
          </w:tcPr>
          <w:p w14:paraId="40FE56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套/班级/3年</w:t>
            </w:r>
          </w:p>
        </w:tc>
      </w:tr>
      <w:tr w14:paraId="40D72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4A0E163">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5C3991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38607D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教师演示器</w:t>
            </w:r>
          </w:p>
        </w:tc>
        <w:tc>
          <w:tcPr>
            <w:tcW w:w="1136" w:type="dxa"/>
            <w:vMerge w:val="continue"/>
            <w:tcBorders>
              <w:top w:val="single" w:color="000000" w:sz="8" w:space="0"/>
              <w:left w:val="nil"/>
              <w:bottom w:val="single" w:color="000000" w:sz="8" w:space="0"/>
              <w:right w:val="single" w:color="000000" w:sz="8" w:space="0"/>
            </w:tcBorders>
            <w:shd w:val="clear" w:color="auto" w:fill="auto"/>
            <w:vAlign w:val="center"/>
          </w:tcPr>
          <w:p w14:paraId="7693FF9F">
            <w:pPr>
              <w:jc w:val="center"/>
              <w:rPr>
                <w:rFonts w:hint="eastAsia" w:ascii="宋体" w:hAnsi="宋体" w:eastAsia="宋体" w:cs="宋体"/>
                <w:i w:val="0"/>
                <w:iCs w:val="0"/>
                <w:color w:val="000000"/>
                <w:sz w:val="24"/>
                <w:szCs w:val="24"/>
                <w:u w:val="none"/>
              </w:rPr>
            </w:pPr>
          </w:p>
        </w:tc>
        <w:tc>
          <w:tcPr>
            <w:tcW w:w="1136" w:type="dxa"/>
            <w:vMerge w:val="continue"/>
            <w:tcBorders>
              <w:top w:val="single" w:color="000000" w:sz="8" w:space="0"/>
              <w:left w:val="nil"/>
              <w:bottom w:val="single" w:color="000000" w:sz="8" w:space="0"/>
              <w:right w:val="single" w:color="000000" w:sz="8" w:space="0"/>
            </w:tcBorders>
            <w:shd w:val="clear" w:color="auto" w:fill="auto"/>
            <w:vAlign w:val="center"/>
          </w:tcPr>
          <w:p w14:paraId="0404F340">
            <w:pPr>
              <w:jc w:val="center"/>
              <w:rPr>
                <w:rFonts w:hint="eastAsia" w:ascii="宋体" w:hAnsi="宋体" w:eastAsia="宋体" w:cs="宋体"/>
                <w:i w:val="0"/>
                <w:iCs w:val="0"/>
                <w:color w:val="000000"/>
                <w:sz w:val="24"/>
                <w:szCs w:val="24"/>
                <w:u w:val="none"/>
              </w:rPr>
            </w:pPr>
          </w:p>
        </w:tc>
      </w:tr>
      <w:tr w14:paraId="54F747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6F49F5C">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343F10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7F7BEE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答题器</w:t>
            </w:r>
          </w:p>
        </w:tc>
        <w:tc>
          <w:tcPr>
            <w:tcW w:w="1136" w:type="dxa"/>
            <w:vMerge w:val="continue"/>
            <w:tcBorders>
              <w:top w:val="single" w:color="000000" w:sz="8" w:space="0"/>
              <w:left w:val="nil"/>
              <w:bottom w:val="single" w:color="000000" w:sz="8" w:space="0"/>
              <w:right w:val="single" w:color="000000" w:sz="8" w:space="0"/>
            </w:tcBorders>
            <w:shd w:val="clear" w:color="auto" w:fill="auto"/>
            <w:vAlign w:val="center"/>
          </w:tcPr>
          <w:p w14:paraId="2971F874">
            <w:pPr>
              <w:jc w:val="center"/>
              <w:rPr>
                <w:rFonts w:hint="eastAsia" w:ascii="宋体" w:hAnsi="宋体" w:eastAsia="宋体" w:cs="宋体"/>
                <w:i w:val="0"/>
                <w:iCs w:val="0"/>
                <w:color w:val="000000"/>
                <w:sz w:val="24"/>
                <w:szCs w:val="24"/>
                <w:u w:val="none"/>
              </w:rPr>
            </w:pPr>
          </w:p>
        </w:tc>
        <w:tc>
          <w:tcPr>
            <w:tcW w:w="1136" w:type="dxa"/>
            <w:vMerge w:val="continue"/>
            <w:tcBorders>
              <w:top w:val="single" w:color="000000" w:sz="8" w:space="0"/>
              <w:left w:val="nil"/>
              <w:bottom w:val="single" w:color="000000" w:sz="8" w:space="0"/>
              <w:right w:val="single" w:color="000000" w:sz="8" w:space="0"/>
            </w:tcBorders>
            <w:shd w:val="clear" w:color="auto" w:fill="auto"/>
            <w:vAlign w:val="center"/>
          </w:tcPr>
          <w:p w14:paraId="470731CC">
            <w:pPr>
              <w:jc w:val="center"/>
              <w:rPr>
                <w:rFonts w:hint="eastAsia" w:ascii="宋体" w:hAnsi="宋体" w:eastAsia="宋体" w:cs="宋体"/>
                <w:i w:val="0"/>
                <w:iCs w:val="0"/>
                <w:color w:val="000000"/>
                <w:sz w:val="24"/>
                <w:szCs w:val="24"/>
                <w:u w:val="none"/>
              </w:rPr>
            </w:pPr>
          </w:p>
        </w:tc>
      </w:tr>
      <w:tr w14:paraId="7638F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DADE56E">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1399BB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658726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接收器</w:t>
            </w:r>
          </w:p>
        </w:tc>
        <w:tc>
          <w:tcPr>
            <w:tcW w:w="1136" w:type="dxa"/>
            <w:vMerge w:val="continue"/>
            <w:tcBorders>
              <w:top w:val="single" w:color="000000" w:sz="8" w:space="0"/>
              <w:left w:val="nil"/>
              <w:bottom w:val="single" w:color="000000" w:sz="8" w:space="0"/>
              <w:right w:val="single" w:color="000000" w:sz="8" w:space="0"/>
            </w:tcBorders>
            <w:shd w:val="clear" w:color="auto" w:fill="auto"/>
            <w:vAlign w:val="center"/>
          </w:tcPr>
          <w:p w14:paraId="6A1561F9">
            <w:pPr>
              <w:jc w:val="center"/>
              <w:rPr>
                <w:rFonts w:hint="eastAsia" w:ascii="宋体" w:hAnsi="宋体" w:eastAsia="宋体" w:cs="宋体"/>
                <w:i w:val="0"/>
                <w:iCs w:val="0"/>
                <w:color w:val="000000"/>
                <w:sz w:val="24"/>
                <w:szCs w:val="24"/>
                <w:u w:val="none"/>
              </w:rPr>
            </w:pPr>
          </w:p>
        </w:tc>
        <w:tc>
          <w:tcPr>
            <w:tcW w:w="1136" w:type="dxa"/>
            <w:vMerge w:val="continue"/>
            <w:tcBorders>
              <w:top w:val="single" w:color="000000" w:sz="8" w:space="0"/>
              <w:left w:val="nil"/>
              <w:bottom w:val="single" w:color="000000" w:sz="8" w:space="0"/>
              <w:right w:val="single" w:color="000000" w:sz="8" w:space="0"/>
            </w:tcBorders>
            <w:shd w:val="clear" w:color="auto" w:fill="auto"/>
            <w:vAlign w:val="center"/>
          </w:tcPr>
          <w:p w14:paraId="2692331F">
            <w:pPr>
              <w:jc w:val="center"/>
              <w:rPr>
                <w:rFonts w:hint="eastAsia" w:ascii="宋体" w:hAnsi="宋体" w:eastAsia="宋体" w:cs="宋体"/>
                <w:i w:val="0"/>
                <w:iCs w:val="0"/>
                <w:color w:val="000000"/>
                <w:sz w:val="24"/>
                <w:szCs w:val="24"/>
                <w:u w:val="none"/>
              </w:rPr>
            </w:pPr>
          </w:p>
        </w:tc>
      </w:tr>
      <w:tr w14:paraId="2CF01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A99AC2F">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4EEF05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1E4316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充电箱</w:t>
            </w:r>
          </w:p>
        </w:tc>
        <w:tc>
          <w:tcPr>
            <w:tcW w:w="1136" w:type="dxa"/>
            <w:vMerge w:val="continue"/>
            <w:tcBorders>
              <w:top w:val="single" w:color="000000" w:sz="8" w:space="0"/>
              <w:left w:val="nil"/>
              <w:bottom w:val="single" w:color="000000" w:sz="8" w:space="0"/>
              <w:right w:val="single" w:color="000000" w:sz="8" w:space="0"/>
            </w:tcBorders>
            <w:shd w:val="clear" w:color="auto" w:fill="auto"/>
            <w:vAlign w:val="center"/>
          </w:tcPr>
          <w:p w14:paraId="61AE3AE2">
            <w:pPr>
              <w:jc w:val="center"/>
              <w:rPr>
                <w:rFonts w:hint="eastAsia" w:ascii="宋体" w:hAnsi="宋体" w:eastAsia="宋体" w:cs="宋体"/>
                <w:i w:val="0"/>
                <w:iCs w:val="0"/>
                <w:color w:val="000000"/>
                <w:sz w:val="24"/>
                <w:szCs w:val="24"/>
                <w:u w:val="none"/>
              </w:rPr>
            </w:pPr>
          </w:p>
        </w:tc>
        <w:tc>
          <w:tcPr>
            <w:tcW w:w="1136" w:type="dxa"/>
            <w:vMerge w:val="continue"/>
            <w:tcBorders>
              <w:top w:val="single" w:color="000000" w:sz="8" w:space="0"/>
              <w:left w:val="nil"/>
              <w:bottom w:val="single" w:color="000000" w:sz="8" w:space="0"/>
              <w:right w:val="single" w:color="000000" w:sz="8" w:space="0"/>
            </w:tcBorders>
            <w:shd w:val="clear" w:color="auto" w:fill="auto"/>
            <w:vAlign w:val="center"/>
          </w:tcPr>
          <w:p w14:paraId="0047FB68">
            <w:pPr>
              <w:jc w:val="center"/>
              <w:rPr>
                <w:rFonts w:hint="eastAsia" w:ascii="宋体" w:hAnsi="宋体" w:eastAsia="宋体" w:cs="宋体"/>
                <w:i w:val="0"/>
                <w:iCs w:val="0"/>
                <w:color w:val="000000"/>
                <w:sz w:val="24"/>
                <w:szCs w:val="24"/>
                <w:u w:val="none"/>
              </w:rPr>
            </w:pPr>
          </w:p>
        </w:tc>
      </w:tr>
      <w:tr w14:paraId="74D2B9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FFEAD93">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4BDC56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10449B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便携包</w:t>
            </w:r>
          </w:p>
        </w:tc>
        <w:tc>
          <w:tcPr>
            <w:tcW w:w="1136" w:type="dxa"/>
            <w:vMerge w:val="continue"/>
            <w:tcBorders>
              <w:top w:val="single" w:color="000000" w:sz="8" w:space="0"/>
              <w:left w:val="nil"/>
              <w:bottom w:val="single" w:color="000000" w:sz="8" w:space="0"/>
              <w:right w:val="single" w:color="000000" w:sz="8" w:space="0"/>
            </w:tcBorders>
            <w:shd w:val="clear" w:color="auto" w:fill="auto"/>
            <w:vAlign w:val="center"/>
          </w:tcPr>
          <w:p w14:paraId="615E0091">
            <w:pPr>
              <w:jc w:val="center"/>
              <w:rPr>
                <w:rFonts w:hint="eastAsia" w:ascii="宋体" w:hAnsi="宋体" w:eastAsia="宋体" w:cs="宋体"/>
                <w:i w:val="0"/>
                <w:iCs w:val="0"/>
                <w:color w:val="000000"/>
                <w:sz w:val="24"/>
                <w:szCs w:val="24"/>
                <w:u w:val="none"/>
              </w:rPr>
            </w:pPr>
          </w:p>
        </w:tc>
        <w:tc>
          <w:tcPr>
            <w:tcW w:w="1136" w:type="dxa"/>
            <w:vMerge w:val="continue"/>
            <w:tcBorders>
              <w:top w:val="single" w:color="000000" w:sz="8" w:space="0"/>
              <w:left w:val="nil"/>
              <w:bottom w:val="single" w:color="000000" w:sz="8" w:space="0"/>
              <w:right w:val="single" w:color="000000" w:sz="8" w:space="0"/>
            </w:tcBorders>
            <w:shd w:val="clear" w:color="auto" w:fill="auto"/>
            <w:vAlign w:val="center"/>
          </w:tcPr>
          <w:p w14:paraId="54061FEF">
            <w:pPr>
              <w:jc w:val="center"/>
              <w:rPr>
                <w:rFonts w:hint="eastAsia" w:ascii="宋体" w:hAnsi="宋体" w:eastAsia="宋体" w:cs="宋体"/>
                <w:i w:val="0"/>
                <w:iCs w:val="0"/>
                <w:color w:val="000000"/>
                <w:sz w:val="24"/>
                <w:szCs w:val="24"/>
                <w:u w:val="none"/>
              </w:rPr>
            </w:pPr>
          </w:p>
        </w:tc>
      </w:tr>
      <w:tr w14:paraId="2DC1C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2E9952E">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536649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6E54EE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86寸红外互联智慧黑板（核心产品）</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5863F1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0177A6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r>
      <w:tr w14:paraId="7CDFF3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12B2F921">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290334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566DFA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智能笔</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6549A6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55CBCBE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r>
      <w:tr w14:paraId="09F23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5D88901E">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4A9906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1F6B4A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视频展台</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2F2D400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207A250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r>
      <w:tr w14:paraId="286A1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A95D7EC">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3C85A7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546499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口语情景对话</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735CB5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2A6A13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r>
      <w:tr w14:paraId="60491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40727E8D">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1BD82B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0C5EB8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教师助手</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70F9CCF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3DEE1B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r>
      <w:tr w14:paraId="235C4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7F0B478C">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5ADBCA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16F0C0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课程资源</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7A70CD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45C50E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r>
      <w:tr w14:paraId="5A928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89E8A61">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3480E9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58F404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教学系统</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3E5393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46642C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r>
      <w:tr w14:paraId="4F514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84A2C5E">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1C115C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5F54FB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师生动态反馈系统</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00297E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18E477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r>
      <w:tr w14:paraId="38E24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66FB73DC">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3C91A7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5CFDF3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多维诊断分析系统</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0319F7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793CEF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r>
      <w:tr w14:paraId="28931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2FC6E34C">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2E213A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2CB172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讲桌</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2FACA2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739BEC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r>
      <w:tr w14:paraId="5E069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0437BE81">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08D21D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4E56B9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课桌椅</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773B08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4192E0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r>
      <w:tr w14:paraId="3EEA6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F4026B6">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050611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0528C1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教室装修</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4CC5E80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25C16A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间</w:t>
            </w:r>
          </w:p>
        </w:tc>
      </w:tr>
      <w:tr w14:paraId="16CDE4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1218"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309DF1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课堂实录分析</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0539A6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5EF8ED9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课堂分析管理平台</w:t>
            </w:r>
          </w:p>
        </w:tc>
        <w:tc>
          <w:tcPr>
            <w:tcW w:w="1136" w:type="dxa"/>
            <w:vMerge w:val="restart"/>
            <w:tcBorders>
              <w:top w:val="single" w:color="000000" w:sz="8" w:space="0"/>
              <w:left w:val="nil"/>
              <w:bottom w:val="single" w:color="000000" w:sz="8" w:space="0"/>
              <w:right w:val="single" w:color="000000" w:sz="8" w:space="0"/>
            </w:tcBorders>
            <w:shd w:val="clear" w:color="auto" w:fill="auto"/>
            <w:vAlign w:val="center"/>
          </w:tcPr>
          <w:p w14:paraId="1A2BF7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136" w:type="dxa"/>
            <w:vMerge w:val="restart"/>
            <w:tcBorders>
              <w:top w:val="single" w:color="000000" w:sz="8" w:space="0"/>
              <w:left w:val="nil"/>
              <w:bottom w:val="single" w:color="000000" w:sz="8" w:space="0"/>
              <w:right w:val="single" w:color="000000" w:sz="8" w:space="0"/>
            </w:tcBorders>
            <w:shd w:val="clear" w:color="auto" w:fill="auto"/>
            <w:vAlign w:val="center"/>
          </w:tcPr>
          <w:p w14:paraId="67174F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套/校/年</w:t>
            </w:r>
          </w:p>
        </w:tc>
      </w:tr>
      <w:tr w14:paraId="0AC7B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121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14:paraId="3235C949">
            <w:pPr>
              <w:jc w:val="center"/>
              <w:rPr>
                <w:rFonts w:hint="eastAsia" w:ascii="宋体" w:hAnsi="宋体" w:eastAsia="宋体" w:cs="宋体"/>
                <w:i w:val="0"/>
                <w:iCs w:val="0"/>
                <w:color w:val="000000"/>
                <w:sz w:val="24"/>
                <w:szCs w:val="24"/>
                <w:u w:val="none"/>
              </w:rPr>
            </w:pP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20B826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35A222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课堂实录与分析</w:t>
            </w:r>
          </w:p>
        </w:tc>
        <w:tc>
          <w:tcPr>
            <w:tcW w:w="1136" w:type="dxa"/>
            <w:vMerge w:val="continue"/>
            <w:tcBorders>
              <w:top w:val="single" w:color="000000" w:sz="8" w:space="0"/>
              <w:left w:val="nil"/>
              <w:bottom w:val="single" w:color="000000" w:sz="8" w:space="0"/>
              <w:right w:val="single" w:color="000000" w:sz="8" w:space="0"/>
            </w:tcBorders>
            <w:shd w:val="clear" w:color="auto" w:fill="auto"/>
            <w:vAlign w:val="center"/>
          </w:tcPr>
          <w:p w14:paraId="422A6435">
            <w:pPr>
              <w:jc w:val="center"/>
              <w:rPr>
                <w:rFonts w:hint="eastAsia" w:ascii="宋体" w:hAnsi="宋体" w:eastAsia="宋体" w:cs="宋体"/>
                <w:i w:val="0"/>
                <w:iCs w:val="0"/>
                <w:color w:val="000000"/>
                <w:sz w:val="24"/>
                <w:szCs w:val="24"/>
                <w:u w:val="none"/>
              </w:rPr>
            </w:pPr>
          </w:p>
        </w:tc>
        <w:tc>
          <w:tcPr>
            <w:tcW w:w="1136" w:type="dxa"/>
            <w:vMerge w:val="continue"/>
            <w:tcBorders>
              <w:top w:val="single" w:color="000000" w:sz="8" w:space="0"/>
              <w:left w:val="nil"/>
              <w:bottom w:val="single" w:color="000000" w:sz="8" w:space="0"/>
              <w:right w:val="single" w:color="000000" w:sz="8" w:space="0"/>
            </w:tcBorders>
            <w:shd w:val="clear" w:color="auto" w:fill="auto"/>
            <w:vAlign w:val="center"/>
          </w:tcPr>
          <w:p w14:paraId="777D4E3D">
            <w:pPr>
              <w:jc w:val="center"/>
              <w:rPr>
                <w:rFonts w:hint="eastAsia" w:ascii="宋体" w:hAnsi="宋体" w:eastAsia="宋体" w:cs="宋体"/>
                <w:i w:val="0"/>
                <w:iCs w:val="0"/>
                <w:color w:val="000000"/>
                <w:sz w:val="24"/>
                <w:szCs w:val="24"/>
                <w:u w:val="none"/>
              </w:rPr>
            </w:pPr>
          </w:p>
        </w:tc>
      </w:tr>
      <w:tr w14:paraId="2456F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3" w:hRule="atLeast"/>
        </w:trPr>
        <w:tc>
          <w:tcPr>
            <w:tcW w:w="121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08DA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云服务器</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76D376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4532" w:type="dxa"/>
            <w:tcBorders>
              <w:top w:val="single" w:color="000000" w:sz="8" w:space="0"/>
              <w:left w:val="nil"/>
              <w:bottom w:val="single" w:color="000000" w:sz="8" w:space="0"/>
              <w:right w:val="single" w:color="000000" w:sz="8" w:space="0"/>
            </w:tcBorders>
            <w:shd w:val="clear" w:color="auto" w:fill="auto"/>
            <w:vAlign w:val="center"/>
          </w:tcPr>
          <w:p w14:paraId="224349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云桌面服务器、平台及配件</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428444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136" w:type="dxa"/>
            <w:tcBorders>
              <w:top w:val="single" w:color="000000" w:sz="8" w:space="0"/>
              <w:left w:val="nil"/>
              <w:bottom w:val="single" w:color="000000" w:sz="8" w:space="0"/>
              <w:right w:val="single" w:color="000000" w:sz="8" w:space="0"/>
            </w:tcBorders>
            <w:shd w:val="clear" w:color="auto" w:fill="auto"/>
            <w:vAlign w:val="center"/>
          </w:tcPr>
          <w:p w14:paraId="1C6304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r>
    </w:tbl>
    <w:p w14:paraId="7C710B2C">
      <w:pPr>
        <w:rPr>
          <w:rFonts w:hint="eastAsia" w:ascii="宋体" w:hAnsi="宋体" w:eastAsia="宋体" w:cs="宋体"/>
          <w:i w:val="0"/>
          <w:iCs w:val="0"/>
          <w:color w:val="000000"/>
          <w:sz w:val="24"/>
          <w:szCs w:val="24"/>
          <w:u w:val="none"/>
        </w:rPr>
      </w:pPr>
    </w:p>
    <w:p w14:paraId="53D09EF1">
      <w:pPr>
        <w:pStyle w:val="2"/>
        <w:bidi w:val="0"/>
        <w:ind w:left="0" w:leftChars="0" w:firstLine="0" w:firstLineChars="0"/>
        <w:rPr>
          <w:rFonts w:hint="eastAsia" w:eastAsia="华文楷体" w:asciiTheme="minorAscii" w:hAnsiTheme="minorAscii"/>
          <w:lang w:val="en-US" w:eastAsia="zh-CN"/>
        </w:rPr>
      </w:pPr>
      <w:r>
        <w:rPr>
          <w:rFonts w:hint="eastAsia" w:eastAsia="华文楷体" w:asciiTheme="minorAscii" w:hAnsiTheme="minorAscii"/>
          <w:lang w:val="en-US" w:eastAsia="zh-CN"/>
        </w:rPr>
        <w:t>技术参数</w:t>
      </w:r>
    </w:p>
    <w:tbl>
      <w:tblPr>
        <w:tblStyle w:val="9"/>
        <w:tblW w:w="9179"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6"/>
        <w:gridCol w:w="620"/>
        <w:gridCol w:w="722"/>
        <w:gridCol w:w="5467"/>
        <w:gridCol w:w="586"/>
        <w:gridCol w:w="608"/>
      </w:tblGrid>
      <w:tr w14:paraId="2ACAA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CA63B">
            <w:pPr>
              <w:rPr>
                <w:rFonts w:hint="eastAsia" w:ascii="宋体" w:hAnsi="宋体" w:eastAsia="宋体" w:cs="宋体"/>
                <w:i w:val="0"/>
                <w:iCs w:val="0"/>
                <w:color w:val="000000"/>
                <w:sz w:val="24"/>
                <w:szCs w:val="24"/>
                <w:u w:val="none"/>
              </w:rPr>
            </w:pPr>
          </w:p>
          <w:p w14:paraId="10C4132D">
            <w:pP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F0C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6907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产品名称</w:t>
            </w:r>
          </w:p>
        </w:tc>
        <w:tc>
          <w:tcPr>
            <w:tcW w:w="5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B93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技术要求</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8F6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单位</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9C8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w:t>
            </w:r>
          </w:p>
        </w:tc>
      </w:tr>
      <w:tr w14:paraId="6C555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E650F1">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创新教育教室</w:t>
            </w:r>
          </w:p>
        </w:tc>
        <w:tc>
          <w:tcPr>
            <w:tcW w:w="6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6387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976286">
            <w:pPr>
              <w:keepNext w:val="0"/>
              <w:keepLines w:val="0"/>
              <w:widowControl/>
              <w:suppressLineNumbers w:val="0"/>
              <w:jc w:val="center"/>
              <w:textAlignment w:val="center"/>
              <w:rPr>
                <w:rFonts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学校智能体应用开发助手</w:t>
            </w:r>
          </w:p>
        </w:tc>
        <w:tc>
          <w:tcPr>
            <w:tcW w:w="54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E62A69">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一、智能体模板库</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1、教案生成</w:t>
            </w:r>
          </w:p>
          <w:p w14:paraId="5FF1A330">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（1）需支持用户根据自身教学目标、教学内容和学生需求，利用大模型，快速自动生成一份结构完整、内容丰富的教学方案初稿。</w:t>
            </w:r>
          </w:p>
          <w:p w14:paraId="374201AF">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（2）需涵盖教学目标、教学内容、教学重难点、教学过程等核心要素，为教师节省大量时间。</w:t>
            </w:r>
          </w:p>
          <w:p w14:paraId="7E51F030">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3）需支持用户根据自身教学的习惯和需要，轻松调整教案内容，对已经生成的教案调整或添加相关教学内容分析、教学重点、教学难点、教学策略、教学过程、教学方法和教学反思等重要内容，使教案编辑更加便捷高效。</w:t>
            </w:r>
          </w:p>
          <w:p w14:paraId="57F0EF51">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2、英文写作</w:t>
            </w:r>
          </w:p>
          <w:p w14:paraId="26F590E2">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（1）需支持用户根据自己感兴趣的写作主题、话题和文体，使用大模型快速生成完整的作文范文。</w:t>
            </w:r>
          </w:p>
          <w:p w14:paraId="239B30B7">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（2）需支持对用户输入的英语作文内容提供优化、缩写、扩写、润色服务，对英文作文进行精细调整和美化，提供更佳的表达方式和用词建议。</w:t>
            </w:r>
          </w:p>
          <w:p w14:paraId="07126BB4">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3、外刊阅读服务</w:t>
            </w:r>
          </w:p>
          <w:p w14:paraId="4B3A084F">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（1）需支持借助大模型自动化文件处理、智能翻译、词汇及语法解析能力,为学生课外英语阅读提供了一个全方位的学习支持平台。</w:t>
            </w:r>
          </w:p>
          <w:p w14:paraId="22795B54">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（2）需支持既帮助学生提高英语阅读技能，还能辅助教师和家长提高学生英语学习效率。</w:t>
            </w:r>
          </w:p>
          <w:p w14:paraId="719C111B">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4、教育公文</w:t>
            </w:r>
          </w:p>
          <w:p w14:paraId="21BDB3E9">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（1）需支持按照用户需求快速、高效地完成教学公告、管理规范、宣传稿等文本的生成或扩写、修改、润色及语言风格调整等工作。</w:t>
            </w:r>
          </w:p>
          <w:p w14:paraId="5110074D">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（2）需支持语法检查、智能纠错与拼写检查功能，帮助用户及时发现并纠正文本中的错误，使文本更加流畅自然，提升文本的质量和创作效率，更好地传达信息。</w:t>
            </w:r>
          </w:p>
          <w:p w14:paraId="0BA0F4E4">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5、教育案例咨询</w:t>
            </w:r>
          </w:p>
          <w:p w14:paraId="06F8FA8C">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（1）需支持通过分析教育实践中遇到的具体问题，提供解决方案和建议，以帮助教育工作者提高教学质量、提升教育效果和管理水平。</w:t>
            </w:r>
          </w:p>
          <w:p w14:paraId="6ECCA39C">
            <w:pPr>
              <w:widowControl/>
              <w:jc w:val="left"/>
              <w:textAlignment w:val="center"/>
              <w:rPr>
                <w:rFonts w:hint="eastAsia"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kern w:val="0"/>
                <w:sz w:val="24"/>
                <w:lang w:bidi="ar"/>
              </w:rPr>
              <w:t>（2）需支持输入问题给出各类教育案例、教学策略、心理辅</w:t>
            </w:r>
            <w:r>
              <w:rPr>
                <w:rFonts w:hint="eastAsia" w:ascii="宋体" w:hAnsi="宋体" w:eastAsia="宋体" w:cs="宋体"/>
                <w:color w:val="000000" w:themeColor="text1"/>
                <w:kern w:val="0"/>
                <w:sz w:val="24"/>
                <w:lang w:bidi="ar"/>
                <w14:textFill>
                  <w14:solidFill>
                    <w14:schemeClr w14:val="tx1"/>
                  </w14:solidFill>
                </w14:textFill>
              </w:rPr>
              <w:t>导方法、班级管理技巧等教育建议资源。</w:t>
            </w:r>
          </w:p>
          <w:p w14:paraId="16181901">
            <w:pPr>
              <w:widowControl/>
              <w:jc w:val="left"/>
              <w:textAlignment w:val="center"/>
              <w:rPr>
                <w:rFonts w:hint="eastAsia"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6、学生数据分析</w:t>
            </w:r>
          </w:p>
          <w:p w14:paraId="13305C0D">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themeColor="text1"/>
                <w:kern w:val="0"/>
                <w:sz w:val="24"/>
                <w:lang w:bidi="ar"/>
                <w14:textFill>
                  <w14:solidFill>
                    <w14:schemeClr w14:val="tx1"/>
                  </w14:solidFill>
                </w14:textFill>
              </w:rPr>
              <w:t>（1）需支持在数字基座数仓系统已积累的各类考试/作业数据基础上，提供致力</w:t>
            </w:r>
            <w:r>
              <w:rPr>
                <w:rFonts w:hint="eastAsia" w:ascii="宋体" w:hAnsi="宋体" w:eastAsia="宋体" w:cs="宋体"/>
                <w:color w:val="000000"/>
                <w:kern w:val="0"/>
                <w:sz w:val="24"/>
                <w:lang w:bidi="ar"/>
              </w:rPr>
              <w:t>于为教育工作者提供全方位、高效便捷的考试/作业数据处理与分析服务，助力学校教育事业迈向新的高度。</w:t>
            </w:r>
          </w:p>
          <w:p w14:paraId="0878F9A3">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与现有教学系统无缝对接，通过数据对接能力、智能图表生成、解读功能以及灵活的对话查询机制，构建“成绩/作业分析-学情诊断-教学优化”的闭环服务体系，为教育管理者、教师及家长提供精准化、智能化的决策支持。利用大模型数据分析能力，构建成绩数据知识库，赋能成绩/作业分析、精准了解学情。</w:t>
            </w:r>
          </w:p>
          <w:p w14:paraId="2A0262D6">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7、教学图片生成</w:t>
            </w:r>
          </w:p>
          <w:p w14:paraId="47E44718">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（1）需支持通过文本描述需要生成图片的具体需求和特征，可一键生成古诗文、历史典故、风景画面、人物肖像、科学情景图，并可选择写实、油画、中国画、卡通等图片风格；</w:t>
            </w:r>
          </w:p>
          <w:p w14:paraId="6EFE9C21">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（2）需支持选择不同的图片模板后生成相似风格图片，并支持对于生成后的图片进行修改，只需要通过文本描述需要修改的细节即可完成修改。</w:t>
            </w:r>
          </w:p>
          <w:p w14:paraId="4B5CD997">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8、教师工作总结</w:t>
            </w:r>
          </w:p>
          <w:p w14:paraId="32F83C0D">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（1）需支持按照任课老师、班主任、教务处老师不同角色生成符合角色工作总结。</w:t>
            </w:r>
          </w:p>
          <w:p w14:paraId="0648669B">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（2）需支持用户通过输入关键词，如学科、工作关键内容、学科教学与专业发展、工作业绩回顾、存在问题及改进方向、下阶段工作计划等。</w:t>
            </w:r>
          </w:p>
          <w:p w14:paraId="764E6B19">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9、项目式学习</w:t>
            </w:r>
          </w:p>
          <w:p w14:paraId="1C80F75D">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（1）需支持能够根据用户输入的主题，结合不同年级和学科的特点，生成包含标题、驱动问题、项目目标、项目活动安排、活动成果交流与评价以及活动成效反思等环节的完整教学设计。</w:t>
            </w:r>
          </w:p>
          <w:p w14:paraId="2847441B">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生成的方案中的项目活动安排严格控制在2周内完成，分为至少3个任务，每个任务包含1-2个具体活动，活动方案详细具体，符合当前学段学生的学情特点。通过本产品，教师可以轻松设计出高质量的项目式学习方案，提升教学效果和学生的学习体验。</w:t>
            </w:r>
          </w:p>
          <w:p w14:paraId="51098565">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10、课堂活动设计</w:t>
            </w:r>
          </w:p>
          <w:p w14:paraId="2E072E6F">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（1）需支持根据用户输入的知识点，生成包含活动背景、目标、准备、流程、内容、评价和拓展等环节的完整活动设计。</w:t>
            </w:r>
          </w:p>
          <w:p w14:paraId="002C64D4">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（2）需支持通过本产品，教师可以轻松设计出高质量的情境化课堂活动，提升教学效果和学生的学习体验，激发学生的学习兴趣和实践能力。</w:t>
            </w:r>
          </w:p>
          <w:p w14:paraId="7947443A">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11、教学反思</w:t>
            </w:r>
          </w:p>
          <w:p w14:paraId="5BA1F4A9">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（1）需支持根据用户输入的课文内容，生成包含教学问题、改进思路和未来建议三个部分的教学反思。</w:t>
            </w:r>
          </w:p>
          <w:p w14:paraId="006CF660">
            <w:pPr>
              <w:widowControl/>
              <w:jc w:val="left"/>
              <w:textAlignment w:val="center"/>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lang w:bidi="ar"/>
              </w:rPr>
              <w:t>（2）需支持通过深入分析课堂教学中存在的问题，提供具体、可执行的解决思路，并结合家庭、学校生活提出改进措施，该工具能够帮助教师优化教学方法，提升教学质量。同时，未来的建议部分为教师提供了持续改进的方向，助力教师专业成</w:t>
            </w:r>
            <w:r>
              <w:rPr>
                <w:rFonts w:hint="eastAsia" w:ascii="宋体" w:hAnsi="宋体" w:eastAsia="宋体" w:cs="宋体"/>
                <w:color w:val="000000"/>
                <w:kern w:val="0"/>
                <w:sz w:val="24"/>
                <w:highlight w:val="none"/>
                <w:lang w:bidi="ar"/>
              </w:rPr>
              <w:t>长。</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bidi="ar"/>
              </w:rPr>
              <w:t>二、智能体管理</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bidi="ar"/>
              </w:rPr>
              <w:t>（一）智能体创建方式</w:t>
            </w:r>
          </w:p>
          <w:p w14:paraId="52FC67F8">
            <w:pPr>
              <w:widowControl/>
              <w:jc w:val="left"/>
              <w:textAlignment w:val="center"/>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highlight w:val="none"/>
                <w:lang w:bidi="ar"/>
              </w:rPr>
              <w:t>需支持通过3种方式创建智能体：</w:t>
            </w:r>
          </w:p>
          <w:p w14:paraId="1BDE9F4A">
            <w:pPr>
              <w:widowControl/>
              <w:jc w:val="left"/>
              <w:textAlignment w:val="center"/>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highlight w:val="none"/>
                <w:lang w:bidi="ar"/>
              </w:rPr>
              <w:t>1、需支持一句话创建智能体：</w:t>
            </w:r>
          </w:p>
          <w:p w14:paraId="50132EE8">
            <w:pPr>
              <w:widowControl/>
              <w:jc w:val="left"/>
              <w:textAlignment w:val="center"/>
              <w:rPr>
                <w:rFonts w:hint="eastAsia" w:ascii="宋体" w:hAnsi="宋体" w:eastAsia="宋体" w:cs="宋体"/>
                <w:color w:val="000000"/>
                <w:kern w:val="0"/>
                <w:sz w:val="24"/>
                <w:highlight w:val="none"/>
                <w:lang w:eastAsia="zh-CN" w:bidi="ar"/>
              </w:rPr>
            </w:pP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bidi="ar"/>
              </w:rPr>
              <w:t>（1）需支持用户输入一句话指令内容，平台根据内容自动生成智能体的名称、描述、标签、人设计回复逻辑、开场白、预置问题，并推荐合适的工具、工作流、知识库。</w:t>
            </w: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val="en-US" w:eastAsia="zh-CN" w:bidi="ar"/>
              </w:rPr>
              <w:t>需提供证明材料</w:t>
            </w:r>
            <w:r>
              <w:rPr>
                <w:rFonts w:hint="eastAsia" w:ascii="宋体" w:hAnsi="宋体" w:eastAsia="宋体" w:cs="宋体"/>
                <w:color w:val="000000"/>
                <w:kern w:val="0"/>
                <w:sz w:val="24"/>
                <w:highlight w:val="none"/>
                <w:lang w:eastAsia="zh-CN" w:bidi="ar"/>
              </w:rPr>
              <w:t>）</w:t>
            </w:r>
          </w:p>
          <w:p w14:paraId="74973910">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highlight w:val="none"/>
                <w:lang w:bidi="ar"/>
              </w:rPr>
              <w:t>（2）需支持用户通过自然语言输入，包括手</w:t>
            </w:r>
            <w:r>
              <w:rPr>
                <w:rFonts w:hint="eastAsia" w:ascii="宋体" w:hAnsi="宋体" w:eastAsia="宋体" w:cs="宋体"/>
                <w:color w:val="000000"/>
                <w:kern w:val="0"/>
                <w:sz w:val="24"/>
                <w:lang w:bidi="ar"/>
              </w:rPr>
              <w:t>动录入和语音输入。</w:t>
            </w:r>
          </w:p>
          <w:p w14:paraId="6EEC3731">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2、需支持使用模板创建智能体：</w:t>
            </w:r>
          </w:p>
          <w:p w14:paraId="2D27E6AB">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（1）需支持用户应用智能体模板快速创建。</w:t>
            </w:r>
          </w:p>
          <w:p w14:paraId="73117EC3">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（2）需支持用户应用模板后，可二次编辑智能体配置。</w:t>
            </w:r>
          </w:p>
          <w:p w14:paraId="18429812">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3、需支持自定义创建智能体：</w:t>
            </w:r>
          </w:p>
          <w:p w14:paraId="5F982D66">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（1）支需持用户自定义创建智能体，支持进行基础配置和技能配置。</w:t>
            </w:r>
          </w:p>
          <w:p w14:paraId="45A3B084">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基础配置：需支持录入智能体基本信息，包括智能体名称、描述、头像、标签、角色和学段信息。支持配置人设及回复逻辑、开场白、推荐问题。智能体头像支持本地上传和AI生成两种方式，头像格式支持jpeg和png格式。</w:t>
            </w:r>
          </w:p>
          <w:p w14:paraId="169A38DC">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（3）技能配置：需支持为智能体配置工具、工作流、知识库、快捷指令。</w:t>
            </w:r>
          </w:p>
          <w:p w14:paraId="6CF97741">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（二）智能体创建编辑配置</w:t>
            </w:r>
          </w:p>
          <w:p w14:paraId="3E010942">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智能体创建编辑配置需支持人设与回复逻辑、开场白、推荐问题、工具、知识库、工作流、快捷指令，同时需提供预览及调试。</w:t>
            </w:r>
          </w:p>
          <w:p w14:paraId="1CA012FF">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 xml:space="preserve">1.人设与回复逻辑： </w:t>
            </w:r>
          </w:p>
          <w:p w14:paraId="6803316C">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需支持编写配置智能体的提示词，编写智能体的人设及回复逻辑。</w:t>
            </w:r>
          </w:p>
          <w:p w14:paraId="7D3D352D">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（1）需支持用户在人设及回复逻辑配置面板中自定义输入提示词，提示词内容至少包含角色、技能和限制。</w:t>
            </w:r>
          </w:p>
          <w:p w14:paraId="078E007B">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（2）需支持对用户输入的人设及回复逻辑内容进行AI 优化润色。AI 优化后，用户依然可以手动修改提示词内容。</w:t>
            </w:r>
          </w:p>
          <w:p w14:paraId="7F96AA0D">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（3）需支持在人设与回复逻辑配置过程中插入个人信息内容，包括角色、年级、性别、学科的信息。</w:t>
            </w:r>
          </w:p>
          <w:p w14:paraId="54595A05">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2.开场白：</w:t>
            </w:r>
          </w:p>
          <w:p w14:paraId="58435959">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需支持进入智能体后自动展示引导信息。需支持帮助用户理解智能体用途以及如何与其进行交互。</w:t>
            </w:r>
          </w:p>
          <w:p w14:paraId="2392C9C1">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（1）需支持用户自定义智能体开场白文案和开场白预置问题。在用户进入智能体后，用户可以看到开场白文案以及开场白问题，开场白预置问题将会展示在开场白文案之下。</w:t>
            </w:r>
          </w:p>
          <w:p w14:paraId="022ACC2E">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（2）开场白文案：需支持根据智能体名称以及描述通过 AI 智能生成。AI 生成后，用户依然可以手动修改开场白文案。</w:t>
            </w:r>
          </w:p>
          <w:p w14:paraId="22622A5C">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（3）开场白预置问题：需支持根据智能体名称以及描述通过AI 智能生成。AI 生成后，用户依然可以手动修改开场白预置问题。</w:t>
            </w:r>
          </w:p>
          <w:p w14:paraId="1B64D4DB">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3.推荐问题</w:t>
            </w:r>
          </w:p>
          <w:p w14:paraId="0DBB8A39">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（1）需支持配置问答结束后的推荐问题，以增强用户和智能体对话过程中的交互效果。</w:t>
            </w:r>
          </w:p>
          <w:p w14:paraId="7105D6BF">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（2）需支持通过开关控制推荐问题配置。需支持开关按钮默认打开，回答结束后系统会结合上下文自动推荐三个相关的问题建议给用户使用。开关按钮关闭后，将不会向用户自动推荐提问。</w:t>
            </w:r>
          </w:p>
          <w:p w14:paraId="1F5B515C">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（3）需支持用户自定义设置追问数量，设置完成后，系统会根据用户配置的数量提供问题建议。</w:t>
            </w:r>
          </w:p>
          <w:p w14:paraId="1988D535">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（4）需支持用户自定义prompt。</w:t>
            </w:r>
          </w:p>
          <w:p w14:paraId="109095F0">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4.工具</w:t>
            </w:r>
          </w:p>
          <w:p w14:paraId="291659E9">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（1）需支持让智能体调用外部 API，扩展智能体的能力和使用场景。需支持自定义添加工具。需支持用户从自己创建的工具、收藏的工具以及公共工具清单中选择，需支持用户根据关键词搜索工具。需支持用户直接创建一个新的工具。</w:t>
            </w:r>
          </w:p>
          <w:p w14:paraId="57384825">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（2）需支持智能添加工具：选择智能添加工具后，将根据智能体名称、描述、人设及回复逻辑、开场白的信息为用户智能推荐相关工具。</w:t>
            </w:r>
          </w:p>
          <w:p w14:paraId="62B25D3D">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5.知识库</w:t>
            </w:r>
          </w:p>
          <w:p w14:paraId="57F73EC1">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自定义添加知识库。知识库让智能体可以与指定的数据进行交互，提升回复内容的准确性和可用性。在选择知识库页面，需支持用户从自己创建的知识库、收藏的知识库以及公共知识库清单中选择，需支持用户根据关键词搜索知识库。若没有满足要的知识库，需支持直接创建一个新的知识库。需支持配置知识库调用参数，包括调用方式、召回策略等参数。</w:t>
            </w:r>
          </w:p>
          <w:p w14:paraId="18E81F53">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6.工作流</w:t>
            </w:r>
          </w:p>
          <w:p w14:paraId="7CEA7DDD">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将工作流来扩展智能体的能力和使用场景。需支持用户自定义添加工作流。在选择工作流页面，需支持用户从自己创建的工作流、收藏的工作流以及公共工作流清单中选择，需支持用户根据关键词搜索工作流。若没有满足要的工作流，需支持直接创建一个新的工作流。</w:t>
            </w:r>
          </w:p>
          <w:p w14:paraId="70842EAA">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（2）需支持智能添加工作流，用户选择智能添加工作流按钮后，将根据智能体名称、描述、人设及回复逻辑、开场白的信息为用户智能推荐相关工作流。</w:t>
            </w:r>
          </w:p>
          <w:p w14:paraId="0C2FA56F">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7.快捷指令</w:t>
            </w:r>
          </w:p>
          <w:p w14:paraId="0DA8E805">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（1）需支持用户在搭建智能体时创建快捷指令，方便用户在与智能体会话时通过快捷指令快速、准确地输入信息。</w:t>
            </w:r>
          </w:p>
          <w:p w14:paraId="55C29F84">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（2）需支持配置单一指令和嵌套指令。嵌套指令支持对单一指令进行分组用户点击指令按钮时，可根据要灵活选择子按钮。</w:t>
            </w:r>
          </w:p>
          <w:p w14:paraId="68571D3E">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（3）需支持配置快捷指令内容，配置过程中，需支持插入个人信息，包括角色、年级、性别和学科的信息。配置完成后，用户点击快捷指令按钮即发送该指令内容与智能体进行对话交互。</w:t>
            </w:r>
          </w:p>
          <w:p w14:paraId="0C85EF03">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（4）需支持在配置快捷指令时，直接使用工具或工作流。系统会根据选择的工具/工作流的输出数据格式自动填充组件信息。</w:t>
            </w:r>
          </w:p>
          <w:p w14:paraId="4839C866">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（5）需支持配置用户输入模板以及上传样例，以便用户在使用智能体时高效并准确地根据智能体的设定输入信息。</w:t>
            </w:r>
          </w:p>
          <w:p w14:paraId="1F4269FB">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8.预览及调试</w:t>
            </w:r>
          </w:p>
          <w:p w14:paraId="0B3B667F">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（1）需支持用户对正在搭建的智能体进行预览与调试，并根据智能体执行过程及响应信息对智能体配置进行优化与调整。</w:t>
            </w:r>
          </w:p>
          <w:p w14:paraId="68BF317B">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（2）需支持在用户搭建智能体过程中，预览与调试页面能够根据配置信息实时更新，展示开场白、预置问题的信息。用户可以在预览与调试界面与智能体模拟对话，测试创建的智能体效果。</w:t>
            </w:r>
          </w:p>
          <w:p w14:paraId="5B7EB2B4">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（3）需支持在预览与调试中进行手写输入和语音输入，同时支持用户上传jpg、png 格式的图片，上传pdf、doc 等格式文档，以及对上传的图片进行识别。</w:t>
            </w:r>
          </w:p>
          <w:p w14:paraId="63E78CBF">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（4）需支持在预览与调试中对历史对话记忆进行管理，点击“清除上下文记忆”后，将重新开启新对话。</w:t>
            </w:r>
          </w:p>
          <w:p w14:paraId="5F5B20DE">
            <w:pPr>
              <w:widowControl/>
              <w:numPr>
                <w:ilvl w:val="0"/>
                <w:numId w:val="2"/>
              </w:numPr>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智能体发布</w:t>
            </w:r>
          </w:p>
          <w:p w14:paraId="2EF76A7A">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1、需支持用户对自建智能体进行发布操作。</w:t>
            </w:r>
          </w:p>
          <w:p w14:paraId="6B127B3F">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2、需支持将智能体进行私有发布，仅供自己用。</w:t>
            </w:r>
          </w:p>
          <w:p w14:paraId="65F13AA2">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3、需支持将智能体进行公开发布，在通过学校管理员审核后，能够将智能体共享给组织内其他用户使用。</w:t>
            </w:r>
          </w:p>
          <w:p w14:paraId="33393D4D">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（四）智能体列表管理</w:t>
            </w:r>
          </w:p>
          <w:p w14:paraId="797E9D60">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1.需支持用户对创建的所有智能体进行管理，能够以卡片的形式展示智能体的信息，包括智能体状态、头像、名称、描述、标签的信息。</w:t>
            </w:r>
          </w:p>
          <w:p w14:paraId="2ED0D834">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2.需支持对用户创建的智能体进行筛选与查询。需支持根据智能体的状态、标签、适用角色、适用学段、适用学科的信息进行筛选。</w:t>
            </w:r>
          </w:p>
          <w:p w14:paraId="209268FE">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3.需支持对智能体进行删除、复制ID 等操作。</w:t>
            </w:r>
          </w:p>
          <w:p w14:paraId="538040E0">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三、工具管理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（一）工具创建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需支持用户自定义创建工具，每个工具由一个或多个功能组成。</w:t>
            </w:r>
          </w:p>
          <w:p w14:paraId="6C1992F7">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 创建功能时，需支持填写基础信息，包括功能名称、功能描述、功能路径、请求方法、Header 列表、鉴权方式。亲够方法至少需支持Get Post、Put 方法。鉴权方式至少需支持无需授权和 Service 授权两种方式。</w:t>
            </w:r>
          </w:p>
          <w:p w14:paraId="69E211EB">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 需支持配置输入参数，需支持用户填写参数名称、参数描述、参数类型、传入方法、默认值、是否必填等参数。</w:t>
            </w:r>
          </w:p>
          <w:p w14:paraId="625913A4">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3. 需支持配置输出参数，需支持用户填写参数名称、参数描述、参数类型等参数。需支持自动解析输出参数，在对话框内填写输入参数调用 API 后，平台将会根据 API 响应结果自动配置输出参数。</w:t>
            </w:r>
          </w:p>
          <w:p w14:paraId="1FD5AC6E">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4. 需支持对工具进行调试与校验，在调试与校验页面填写输入参数后平台会在调试结果区域呈现Request 和 Response 结果。调试完成后， 即可发布工具，在功能列表即可查看调试状态。</w:t>
            </w:r>
          </w:p>
          <w:p w14:paraId="59C169EE">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（二）工具列表管理</w:t>
            </w:r>
          </w:p>
          <w:p w14:paraId="69C5EA81">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1.需支持对用户创建的工具进行管理，能够以列表的形式展示工具的信息，包括工具名称、工具描述、状态、标签信息。</w:t>
            </w:r>
          </w:p>
          <w:p w14:paraId="346E0886">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2.需支持对用户创建的工具进行筛选与查询，需支持根据工具的状态和标签信息进行筛选。</w:t>
            </w:r>
          </w:p>
          <w:p w14:paraId="729359E2">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3.需支持对用户创建的工具进行上架操作。管理员要对工具进行审核，审核通过的工具将被正式上架到工具中心，供其他用户使用。</w:t>
            </w:r>
          </w:p>
          <w:p w14:paraId="2895DE5A">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4.需支持对工具进行删除、复制ID 操作。</w:t>
            </w:r>
          </w:p>
          <w:p w14:paraId="70487174">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四、工作流管理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（一）工作流创建</w:t>
            </w:r>
          </w:p>
          <w:p w14:paraId="0DB591CB">
            <w:pPr>
              <w:widowControl/>
              <w:jc w:val="left"/>
              <w:textAlignment w:val="center"/>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lang w:bidi="ar"/>
              </w:rPr>
              <w:t>1、创建编排</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bidi="ar"/>
              </w:rPr>
              <w:t>(1)需支持通过可视化的方式，对工具、大模型、代码块的功能进行组合，从而实现复杂、稳定的业务流程编排。</w:t>
            </w:r>
          </w:p>
          <w:p w14:paraId="1403CCDC">
            <w:pPr>
              <w:widowControl/>
              <w:jc w:val="left"/>
              <w:textAlignment w:val="center"/>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highlight w:val="none"/>
                <w:lang w:bidi="ar"/>
              </w:rPr>
              <w:t>(2)需支持工作流由多个节点构成，节点是组成工作流的基本单元，至少包含开始、结束、大模型、工具、知识库、工作流、选择器、代码块节点。</w:t>
            </w:r>
          </w:p>
          <w:p w14:paraId="2D81D8E6">
            <w:pPr>
              <w:widowControl/>
              <w:jc w:val="left"/>
              <w:textAlignment w:val="center"/>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bidi="ar"/>
              </w:rPr>
              <w:t>(3)需支持以鼠标拖拽的方式进行工作流的编排，并逐个对工作流中的组件进行参数配置，以连接线的方式来关联前后顺序。</w:t>
            </w: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val="en-US" w:eastAsia="zh-CN" w:bidi="ar"/>
              </w:rPr>
              <w:t>需提供证明材料</w:t>
            </w:r>
            <w:r>
              <w:rPr>
                <w:rFonts w:hint="eastAsia" w:ascii="宋体" w:hAnsi="宋体" w:eastAsia="宋体" w:cs="宋体"/>
                <w:color w:val="000000"/>
                <w:kern w:val="0"/>
                <w:sz w:val="24"/>
                <w:highlight w:val="none"/>
                <w:lang w:eastAsia="zh-CN" w:bidi="ar"/>
              </w:rPr>
              <w:t>）</w:t>
            </w:r>
          </w:p>
          <w:p w14:paraId="7B6D6638">
            <w:pPr>
              <w:widowControl/>
              <w:jc w:val="left"/>
              <w:textAlignment w:val="center"/>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highlight w:val="none"/>
                <w:lang w:bidi="ar"/>
              </w:rPr>
              <w:t>2、工作流节点</w:t>
            </w:r>
          </w:p>
          <w:p w14:paraId="02BB674E">
            <w:pPr>
              <w:widowControl/>
              <w:jc w:val="left"/>
              <w:textAlignment w:val="center"/>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highlight w:val="none"/>
                <w:lang w:bidi="ar"/>
              </w:rPr>
              <w:t>(1)开始与结束节点：</w:t>
            </w:r>
          </w:p>
          <w:p w14:paraId="4123CE66">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highlight w:val="none"/>
                <w:lang w:bidi="ar"/>
              </w:rPr>
              <w:t>需支持在工作流中</w:t>
            </w:r>
            <w:r>
              <w:rPr>
                <w:rFonts w:hint="eastAsia" w:ascii="宋体" w:hAnsi="宋体" w:eastAsia="宋体" w:cs="宋体"/>
                <w:color w:val="000000"/>
                <w:kern w:val="0"/>
                <w:sz w:val="24"/>
                <w:lang w:bidi="ar"/>
              </w:rPr>
              <w:t>添加开始节点、结束节点。</w:t>
            </w:r>
          </w:p>
          <w:p w14:paraId="0B092C45">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a）开始节点用于开启触发一个工作流，需包含参数名、变量类型、变量描述、默认值、是否必要信息，需支持添加多个输入参数。</w:t>
            </w:r>
          </w:p>
          <w:p w14:paraId="15943956">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b）结束节点作为工作流的最终节点，用于返回工作流运行后的结果信息。需支持在同一个工作流中设置多个结束节点。</w:t>
            </w:r>
          </w:p>
          <w:p w14:paraId="0D4DF6C2">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(2)大模型节点</w:t>
            </w:r>
          </w:p>
          <w:p w14:paraId="0BDC0F1C">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需支持在工作流中添加大模型节点，用户可以使用该节点的大语言模型处理对应任务。</w:t>
            </w:r>
          </w:p>
          <w:p w14:paraId="23BFE13D">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a）需支持根据选择的模型不同，配置不同的生成多样性和上下文配置。生成多样性包括生成随机性、topK、最大回复长度、重复惩罚因子、频率惩罚因子、top P、stop、联网搜索、快修命中标识、width、height、图片水印；上下文配置包括是否保存上下文、是否当前节点上下文、是否携带上下文、携带上下文轮数、上下文参数。</w:t>
            </w:r>
          </w:p>
          <w:p w14:paraId="42D65EFE">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b）需支持设置提示词变量，包括变量名、来源类型、变量值。</w:t>
            </w:r>
          </w:p>
          <w:p w14:paraId="35026406">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c）需支持设置输入内容是否采用流式输入。</w:t>
            </w:r>
          </w:p>
          <w:p w14:paraId="7B4B5DDA">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d）需支持系统提示词和用户提示词，需支持引用提示词模板，需支持在提示词中插入个人信息变量。</w:t>
            </w:r>
          </w:p>
          <w:p w14:paraId="5DB8201E">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e）需支持超时设置，包括设置超时时间和超时处理。</w:t>
            </w:r>
          </w:p>
          <w:p w14:paraId="1E583119">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f）需支持设置异常处理。</w:t>
            </w:r>
          </w:p>
          <w:p w14:paraId="58C7174D">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(3)代码节点</w:t>
            </w:r>
          </w:p>
          <w:p w14:paraId="2ED774B7">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需支持在工作流中添加代码节点，该节点支持通过编写代码来生成返回值。</w:t>
            </w:r>
          </w:p>
          <w:p w14:paraId="38F7D40D">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a）需支持设置输入参数和输出参数。</w:t>
            </w:r>
          </w:p>
          <w:p w14:paraId="12C92177">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b）需支持在代码中通过输入参数引用变量。</w:t>
            </w:r>
          </w:p>
          <w:p w14:paraId="5B4B8CAA">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c）至少需支持JavaScript、Python 、Groovy三类语言</w:t>
            </w:r>
          </w:p>
          <w:p w14:paraId="2ADB550F">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d）需支持输入内容按照流式输入。</w:t>
            </w:r>
          </w:p>
          <w:p w14:paraId="3E671654">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(4)文档知识库节点</w:t>
            </w:r>
          </w:p>
          <w:p w14:paraId="4E69BAEA">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需支持在工作流中添加文档知识库节点，该节点能够根据输入参数从指定知识库内召回匹配的信息。</w:t>
            </w:r>
          </w:p>
          <w:p w14:paraId="71FB2C26">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a）需支持设置输入参数，节点会根据参数值召回关键内容，需支持设置必要参数。</w:t>
            </w:r>
          </w:p>
          <w:p w14:paraId="366E9EDE">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b）需支持用户选择要使用的知识库，选定知识库后，将仅从选定的知识中召回信息。</w:t>
            </w:r>
          </w:p>
          <w:p w14:paraId="086B4C7E">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c）需支持设置搜索结果数量、相似度阈值、关键词搜索数量、QA相似度阈值等参数。</w:t>
            </w:r>
          </w:p>
          <w:p w14:paraId="4D08AD1F">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(5)选择器节点</w:t>
            </w:r>
          </w:p>
          <w:p w14:paraId="59825BCB">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需支持在工作流中添加选择器节点，该节点是一个 if-else 节点，可连接多个下游分支。</w:t>
            </w:r>
          </w:p>
          <w:p w14:paraId="2DE294A1">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a）需支持根据输入参数是否符合条件区域来决定执行对应的工作流分支：符合则执行"如果"分支，否则执行"否则"分支。</w:t>
            </w:r>
          </w:p>
          <w:p w14:paraId="71D3160D">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b）需支持添加多个条件分支，且每个分支条件需支持添加多个判断条件（且/或）。</w:t>
            </w:r>
          </w:p>
          <w:p w14:paraId="7059FBBA">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c）需支持设置是否采用流式输入。</w:t>
            </w:r>
          </w:p>
          <w:p w14:paraId="18482691">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(6)工具节点</w:t>
            </w:r>
          </w:p>
          <w:p w14:paraId="3714C828">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需支持在工作流中添加工具节点，该节点用于在工作流中运行指定工具。</w:t>
            </w:r>
          </w:p>
          <w:p w14:paraId="6EB08CB6">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a）需支持用户选择要使用的工具，并设置工具的输入参数。</w:t>
            </w:r>
          </w:p>
          <w:p w14:paraId="0345F883">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b）需支持设置输入内容是否采用流式输入。</w:t>
            </w:r>
          </w:p>
          <w:p w14:paraId="33F69E62">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c）需支持设置异常处理。</w:t>
            </w:r>
          </w:p>
          <w:p w14:paraId="56E1272A">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(7)工作流节点</w:t>
            </w:r>
          </w:p>
          <w:p w14:paraId="53F378C6">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需支持在工作流中添加工作流节点，该节点用于实现工作流嵌套工作流的效果。</w:t>
            </w:r>
          </w:p>
          <w:p w14:paraId="51E44F3B">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a）需支持用户选择要使用的工作流，并设置工作流的输入参数。需支持设置必要参数。</w:t>
            </w:r>
          </w:p>
          <w:p w14:paraId="335EEB92">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b）需支持设置异常处理。</w:t>
            </w:r>
          </w:p>
          <w:p w14:paraId="35BCF2F5">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3、工作流调试</w:t>
            </w:r>
          </w:p>
          <w:p w14:paraId="7772F942">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（1）需支持工作流整体调试、单节点调试。</w:t>
            </w:r>
          </w:p>
          <w:p w14:paraId="31DA3FE8">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（2）需支持逐个节点查看输入、输出信息，可精准定位工作流故障点或深入理解数据流转逻辑。</w:t>
            </w:r>
          </w:p>
          <w:p w14:paraId="424E4E18">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（3）需支持工作流试运行成功后才可发布，以保障其稳定性、准确性和高效性。</w:t>
            </w:r>
          </w:p>
          <w:p w14:paraId="58ED9417">
            <w:pPr>
              <w:widowControl/>
              <w:numPr>
                <w:ilvl w:val="0"/>
                <w:numId w:val="3"/>
              </w:numPr>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工作流列表管理</w:t>
            </w:r>
          </w:p>
          <w:p w14:paraId="3893C5E0">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1.需支持对用户创建的工作流进行管理，能够以列表的形式展示工作流的信息，包括工作流名称、标签、状态、参数的信息。</w:t>
            </w:r>
          </w:p>
          <w:p w14:paraId="5E151215">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2.需支持对用户创建的工作流进行筛选与查询，需支持根据工作流的状态和标签信息进行筛选。</w:t>
            </w:r>
          </w:p>
          <w:p w14:paraId="71AA1773">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3.需支持对用户创建的工作流进行上架操作：管理员要对工作流进行审核审核通过的工作流将被正式上架到工作流中心，供其他用户使用。</w:t>
            </w:r>
          </w:p>
          <w:p w14:paraId="6C4D0356">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4.需支持对工作流进行创建副本、删除、复制ID 操作。</w:t>
            </w:r>
          </w:p>
          <w:p w14:paraId="304C28DD">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五、知识库管理</w:t>
            </w:r>
          </w:p>
          <w:p w14:paraId="0364CCDD">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（一）创建知识库与知识上传</w:t>
            </w:r>
          </w:p>
          <w:p w14:paraId="428F42AC">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需支持用户创建知识库、并在知识库中上传文档，需同时提供文档切分、文档预览功能。</w:t>
            </w:r>
          </w:p>
          <w:p w14:paraId="0E1905E3">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 自定义创建知识库：</w:t>
            </w:r>
          </w:p>
          <w:p w14:paraId="777D894B">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需支持用户自定义创建知识库，创建时需要输入知识库基本信息，包括知识库名称、知识库标签、适用学科、适用学段和知识库描述。</w:t>
            </w:r>
          </w:p>
          <w:p w14:paraId="68AFB666">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 上传文档：</w:t>
            </w:r>
          </w:p>
          <w:p w14:paraId="7E4EA959">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（1）需支持用户上传多种类型的文件，包括文档文件、表格文件和FAQ文件；</w:t>
            </w:r>
          </w:p>
          <w:p w14:paraId="15A62C6F">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（2）文档文件：需支持pdf、doc、docx、jpg格式；需支持单次最多上传10个文件，文件大小100M以下；</w:t>
            </w:r>
          </w:p>
          <w:p w14:paraId="6B8E10AA">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（3）表格文件：需支持xlsx格式；需支持单次最多上传10个文件，文件大小100M以下；</w:t>
            </w:r>
          </w:p>
          <w:p w14:paraId="66657EE4">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（4）FAQ文件：需支持xlsx格式，需提供FAQ模板供用户参考。</w:t>
            </w:r>
          </w:p>
          <w:p w14:paraId="7C914AD4">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3. 切分文档：</w:t>
            </w:r>
          </w:p>
          <w:p w14:paraId="441F4F0B">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内容切分可以更有效地召回与用户查询最相关的内容，从而提升回复的准确性。合理的内容切分对回复的效果有着直接影响。如果分块太大，可能包含太多不相关的信息，从而降低了检索的准确性。相反，分块太小可能会丢失必要的上下文信息，导致生成的响应缺乏连贯性或深度。</w:t>
            </w:r>
          </w:p>
          <w:p w14:paraId="1FB447EA">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平台需提供如下自动和手动切分方式。</w:t>
            </w:r>
          </w:p>
          <w:p w14:paraId="39E9C079">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（1）需支持智能分割：对于无标准目录且未经人工未干预的文档，需支持智能分割方式，系统将自动对上传的内容进行自动解析，完成版面分析、文档切片和文档建模。</w:t>
            </w:r>
          </w:p>
          <w:p w14:paraId="29CF527A">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（2）需支持按目录切分：对于有标准目录结构的文档，需支持按目录切分方式；</w:t>
            </w:r>
          </w:p>
          <w:p w14:paraId="0ECA4E28">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（3）需支持按自然段切分：对于自然段比较标准的文档，需支持按自然段切分方式；</w:t>
            </w:r>
          </w:p>
          <w:p w14:paraId="0433B6C3">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（4）需支持按页面切分：对于有整个页面切分</w:t>
            </w:r>
            <w:r>
              <w:rPr>
                <w:rFonts w:hint="eastAsia" w:ascii="宋体" w:hAnsi="宋体" w:eastAsia="宋体" w:cs="宋体"/>
                <w:color w:val="000000"/>
                <w:kern w:val="0"/>
                <w:sz w:val="24"/>
                <w:lang w:val="en-US" w:eastAsia="zh-CN" w:bidi="ar"/>
              </w:rPr>
              <w:t>需求</w:t>
            </w:r>
            <w:r>
              <w:rPr>
                <w:rFonts w:hint="eastAsia" w:ascii="宋体" w:hAnsi="宋体" w:eastAsia="宋体" w:cs="宋体"/>
                <w:color w:val="000000"/>
                <w:kern w:val="0"/>
                <w:sz w:val="24"/>
                <w:lang w:bidi="ar"/>
              </w:rPr>
              <w:t>的场景，需支持按页面切分；</w:t>
            </w:r>
          </w:p>
          <w:p w14:paraId="3F3C33E4">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（5）需支持自定义切分：对于有要人工按规则清洗的文档，需</w:t>
            </w:r>
            <w:r>
              <w:rPr>
                <w:rFonts w:hint="eastAsia" w:ascii="宋体" w:hAnsi="宋体" w:eastAsia="宋体" w:cs="宋体"/>
                <w:color w:val="000000"/>
                <w:kern w:val="0"/>
                <w:sz w:val="24"/>
                <w:lang w:val="en-US" w:eastAsia="zh-CN" w:bidi="ar"/>
              </w:rPr>
              <w:t>支持</w:t>
            </w:r>
            <w:r>
              <w:rPr>
                <w:rFonts w:hint="eastAsia" w:ascii="宋体" w:hAnsi="宋体" w:eastAsia="宋体" w:cs="宋体"/>
                <w:color w:val="000000"/>
                <w:kern w:val="0"/>
                <w:sz w:val="24"/>
                <w:lang w:bidi="ar"/>
              </w:rPr>
              <w:t>自定义切分方式，包含按照分隔符、字符数进行切分。</w:t>
            </w:r>
          </w:p>
          <w:p w14:paraId="52353741">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4. 文档预览：</w:t>
            </w:r>
          </w:p>
          <w:p w14:paraId="70E48C1F">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（1）需支持文档预览：文档上传完成并且进行文档切分后，用户可以直观地预览分段结果。</w:t>
            </w:r>
          </w:p>
          <w:p w14:paraId="727A08EC">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（2）需支持用户切换选择上传的文档，逐个查看文档切分结果，并能够根据要调整文档切分方式。</w:t>
            </w:r>
          </w:p>
          <w:p w14:paraId="0EE41974">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（二）知识库列表管理</w:t>
            </w:r>
          </w:p>
          <w:p w14:paraId="694AD8B4">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支持对知识库列表、知识库分类、知识库内容进行管理。</w:t>
            </w:r>
          </w:p>
          <w:p w14:paraId="0D1F6F56">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 知识库列表管理：</w:t>
            </w:r>
          </w:p>
          <w:p w14:paraId="297D6A37">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（1）需提供知识库列表管理功能，列表信息包含知识库名称、状态、标签、适用学段、适用学科、文档数量、知识库大小、最近编辑时间；</w:t>
            </w:r>
          </w:p>
          <w:p w14:paraId="42D38D26">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（2）需支持用户对知识库进行删除、复制知识库ID、体验知识库操作；</w:t>
            </w:r>
          </w:p>
          <w:p w14:paraId="2ACA4511">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（4）需支持用户更新知识库基础信息，包括知识库名称、标签、适用学科、适用学段、知识库描述信息；</w:t>
            </w:r>
          </w:p>
          <w:p w14:paraId="1F8E2C0A">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（3）需支持按照知识库名称进行模糊搜索；</w:t>
            </w:r>
          </w:p>
          <w:p w14:paraId="44BDED44">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（4）需支持添加筛选条件，能够按照知识库状态、标签进行筛选。</w:t>
            </w:r>
          </w:p>
          <w:p w14:paraId="18696E94">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（5）需支持对用户创建的知识库进行上架操作：管理员要对知识库进行审核审核通过的知识库将被正式上架到知识库中心，供其他用户使用。</w:t>
            </w:r>
          </w:p>
          <w:p w14:paraId="478DD343">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 知识库分类管理：</w:t>
            </w:r>
          </w:p>
          <w:p w14:paraId="36711C51">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需提供知识库分类管理功能：</w:t>
            </w:r>
          </w:p>
          <w:p w14:paraId="07CADE6A">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（1）需支持多级分类目录管理；</w:t>
            </w:r>
          </w:p>
          <w:p w14:paraId="17B0B2B3">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（2）需支持按照知识库分类名称进行模糊搜索；</w:t>
            </w:r>
          </w:p>
          <w:p w14:paraId="77BD0999">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（3）需支持用户对知识库分类进行新增子分类、新增同级分类、编辑和删除等操作。</w:t>
            </w:r>
          </w:p>
          <w:p w14:paraId="37576900">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3. 知识库内容管理：</w:t>
            </w:r>
          </w:p>
          <w:p w14:paraId="5EDA4083">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需提供知识库内容管理功能：</w:t>
            </w:r>
          </w:p>
          <w:p w14:paraId="31ED311C">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（1）需支持对知识库内的文档进行管理，文档列表信息包含文档名称、篇章数量、召回次数、文件大小、文件上传时间、启用状态；</w:t>
            </w:r>
          </w:p>
          <w:p w14:paraId="355EB17E">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（2）需支持按照文档名称进行模糊搜索；</w:t>
            </w:r>
          </w:p>
          <w:p w14:paraId="5D2DB2A5">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（3）需支持按照文档状态、文档分类进行筛选，帮助用户从文档列表中快速筛选文档；</w:t>
            </w:r>
          </w:p>
          <w:p w14:paraId="65B7874E">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（4）需支持对文档进行删除、批量删除、下载、问答验证、启用/禁用等操作；</w:t>
            </w:r>
          </w:p>
          <w:p w14:paraId="642634FF">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5）需支持用户对于已上传的文档添加篇章、重新分段操作，帮助用户更有效地管理和共享知识。篇章内容包含篇章名称、篇章字符数、召回次数信息，同时需支持给篇章添加标签、向上/下合并、编辑、删除操作。</w:t>
            </w:r>
          </w:p>
          <w:p w14:paraId="1F819CB3">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（三）问答体验</w:t>
            </w:r>
          </w:p>
          <w:p w14:paraId="22ACBCDB">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需提供体验知识库功能。</w:t>
            </w:r>
          </w:p>
          <w:p w14:paraId="5D12FC41">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 需支持用户通过对话问答形式对知识库进行体验，知识问答过程中会智能进行快速检索，即从索引中找到并返回与用户查询最相关的文档以及篇章，命中的知识篇章将同步展示在问答体验页面中。</w:t>
            </w:r>
          </w:p>
          <w:p w14:paraId="1AF5F5E3">
            <w:pPr>
              <w:widowControl/>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color w:val="000000"/>
                <w:kern w:val="0"/>
                <w:sz w:val="24"/>
                <w:lang w:bidi="ar"/>
              </w:rPr>
              <w:t>2. 需支持用户从命中的篇章中进一步筛选篇章作为回答的依据，基于筛选后的篇章可获得更精准的回复。</w:t>
            </w:r>
          </w:p>
        </w:tc>
        <w:tc>
          <w:tcPr>
            <w:tcW w:w="5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BB96A0">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套</w:t>
            </w:r>
          </w:p>
        </w:tc>
        <w:tc>
          <w:tcPr>
            <w:tcW w:w="6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412A4C">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1</w:t>
            </w:r>
          </w:p>
        </w:tc>
      </w:tr>
      <w:tr w14:paraId="59F72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7E4F79">
            <w:pPr>
              <w:jc w:val="center"/>
              <w:rPr>
                <w:rFonts w:hint="eastAsia" w:ascii="宋体" w:hAnsi="宋体" w:eastAsia="宋体" w:cs="宋体"/>
                <w:i w:val="0"/>
                <w:iCs w:val="0"/>
                <w:color w:val="000000"/>
                <w:sz w:val="24"/>
                <w:szCs w:val="24"/>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2EF30E">
            <w:pPr>
              <w:jc w:val="center"/>
              <w:rPr>
                <w:rFonts w:hint="eastAsia" w:ascii="宋体" w:hAnsi="宋体" w:eastAsia="宋体" w:cs="宋体"/>
                <w:i w:val="0"/>
                <w:iCs w:val="0"/>
                <w:color w:val="000000"/>
                <w:sz w:val="24"/>
                <w:szCs w:val="24"/>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388C3B">
            <w:pPr>
              <w:jc w:val="center"/>
              <w:rPr>
                <w:rFonts w:hint="default" w:ascii="华文楷体" w:hAnsi="华文楷体" w:eastAsia="华文楷体" w:cs="华文楷体"/>
                <w:i w:val="0"/>
                <w:iCs w:val="0"/>
                <w:color w:val="000000"/>
                <w:sz w:val="24"/>
                <w:szCs w:val="24"/>
                <w:u w:val="none"/>
              </w:rPr>
            </w:pPr>
          </w:p>
        </w:tc>
        <w:tc>
          <w:tcPr>
            <w:tcW w:w="5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7D02B1">
            <w:pPr>
              <w:jc w:val="left"/>
              <w:rPr>
                <w:rFonts w:hint="eastAsia" w:ascii="宋体" w:hAnsi="宋体" w:eastAsia="宋体" w:cs="宋体"/>
                <w:i w:val="0"/>
                <w:iCs w:val="0"/>
                <w:color w:val="000000"/>
                <w:sz w:val="24"/>
                <w:szCs w:val="24"/>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1DE0DA">
            <w:pPr>
              <w:jc w:val="center"/>
              <w:rPr>
                <w:rFonts w:hint="default" w:ascii="华文楷体" w:hAnsi="华文楷体" w:eastAsia="华文楷体" w:cs="华文楷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262ED8">
            <w:pPr>
              <w:jc w:val="center"/>
              <w:rPr>
                <w:rFonts w:hint="default" w:ascii="华文楷体" w:hAnsi="华文楷体" w:eastAsia="华文楷体" w:cs="华文楷体"/>
                <w:i w:val="0"/>
                <w:iCs w:val="0"/>
                <w:color w:val="000000"/>
                <w:sz w:val="24"/>
                <w:szCs w:val="24"/>
                <w:u w:val="none"/>
              </w:rPr>
            </w:pPr>
          </w:p>
        </w:tc>
      </w:tr>
      <w:tr w14:paraId="7C0B2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121D5B">
            <w:pPr>
              <w:jc w:val="center"/>
              <w:rPr>
                <w:rFonts w:hint="eastAsia" w:ascii="宋体" w:hAnsi="宋体" w:eastAsia="宋体" w:cs="宋体"/>
                <w:i w:val="0"/>
                <w:iCs w:val="0"/>
                <w:color w:val="000000"/>
                <w:sz w:val="24"/>
                <w:szCs w:val="24"/>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9C2A2B">
            <w:pPr>
              <w:jc w:val="center"/>
              <w:rPr>
                <w:rFonts w:hint="eastAsia" w:ascii="宋体" w:hAnsi="宋体" w:eastAsia="宋体" w:cs="宋体"/>
                <w:i w:val="0"/>
                <w:iCs w:val="0"/>
                <w:color w:val="000000"/>
                <w:sz w:val="24"/>
                <w:szCs w:val="24"/>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9997FB">
            <w:pPr>
              <w:jc w:val="center"/>
              <w:rPr>
                <w:rFonts w:hint="default" w:ascii="华文楷体" w:hAnsi="华文楷体" w:eastAsia="华文楷体" w:cs="华文楷体"/>
                <w:i w:val="0"/>
                <w:iCs w:val="0"/>
                <w:color w:val="000000"/>
                <w:sz w:val="24"/>
                <w:szCs w:val="24"/>
                <w:u w:val="none"/>
              </w:rPr>
            </w:pPr>
          </w:p>
        </w:tc>
        <w:tc>
          <w:tcPr>
            <w:tcW w:w="5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E34F85">
            <w:pPr>
              <w:jc w:val="left"/>
              <w:rPr>
                <w:rFonts w:hint="eastAsia" w:ascii="宋体" w:hAnsi="宋体" w:eastAsia="宋体" w:cs="宋体"/>
                <w:i w:val="0"/>
                <w:iCs w:val="0"/>
                <w:color w:val="000000"/>
                <w:sz w:val="24"/>
                <w:szCs w:val="24"/>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F20479">
            <w:pPr>
              <w:jc w:val="center"/>
              <w:rPr>
                <w:rFonts w:hint="default" w:ascii="华文楷体" w:hAnsi="华文楷体" w:eastAsia="华文楷体" w:cs="华文楷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5A2C6F">
            <w:pPr>
              <w:jc w:val="center"/>
              <w:rPr>
                <w:rFonts w:hint="default" w:ascii="华文楷体" w:hAnsi="华文楷体" w:eastAsia="华文楷体" w:cs="华文楷体"/>
                <w:i w:val="0"/>
                <w:iCs w:val="0"/>
                <w:color w:val="000000"/>
                <w:sz w:val="24"/>
                <w:szCs w:val="24"/>
                <w:u w:val="none"/>
              </w:rPr>
            </w:pPr>
          </w:p>
        </w:tc>
      </w:tr>
      <w:tr w14:paraId="7F844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A28AA6">
            <w:pPr>
              <w:jc w:val="center"/>
              <w:rPr>
                <w:rFonts w:hint="eastAsia" w:ascii="宋体" w:hAnsi="宋体" w:eastAsia="宋体" w:cs="宋体"/>
                <w:i w:val="0"/>
                <w:iCs w:val="0"/>
                <w:color w:val="000000"/>
                <w:sz w:val="24"/>
                <w:szCs w:val="24"/>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C95BB1">
            <w:pPr>
              <w:jc w:val="center"/>
              <w:rPr>
                <w:rFonts w:hint="eastAsia" w:ascii="宋体" w:hAnsi="宋体" w:eastAsia="宋体" w:cs="宋体"/>
                <w:i w:val="0"/>
                <w:iCs w:val="0"/>
                <w:color w:val="000000"/>
                <w:sz w:val="24"/>
                <w:szCs w:val="24"/>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964B3C">
            <w:pPr>
              <w:jc w:val="center"/>
              <w:rPr>
                <w:rFonts w:hint="default" w:ascii="华文楷体" w:hAnsi="华文楷体" w:eastAsia="华文楷体" w:cs="华文楷体"/>
                <w:i w:val="0"/>
                <w:iCs w:val="0"/>
                <w:color w:val="000000"/>
                <w:sz w:val="24"/>
                <w:szCs w:val="24"/>
                <w:u w:val="none"/>
              </w:rPr>
            </w:pPr>
          </w:p>
        </w:tc>
        <w:tc>
          <w:tcPr>
            <w:tcW w:w="5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95A4A4">
            <w:pPr>
              <w:jc w:val="left"/>
              <w:rPr>
                <w:rFonts w:hint="eastAsia" w:ascii="宋体" w:hAnsi="宋体" w:eastAsia="宋体" w:cs="宋体"/>
                <w:i w:val="0"/>
                <w:iCs w:val="0"/>
                <w:color w:val="000000"/>
                <w:sz w:val="24"/>
                <w:szCs w:val="24"/>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07DA6A">
            <w:pPr>
              <w:jc w:val="center"/>
              <w:rPr>
                <w:rFonts w:hint="default" w:ascii="华文楷体" w:hAnsi="华文楷体" w:eastAsia="华文楷体" w:cs="华文楷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F62792">
            <w:pPr>
              <w:jc w:val="center"/>
              <w:rPr>
                <w:rFonts w:hint="default" w:ascii="华文楷体" w:hAnsi="华文楷体" w:eastAsia="华文楷体" w:cs="华文楷体"/>
                <w:i w:val="0"/>
                <w:iCs w:val="0"/>
                <w:color w:val="000000"/>
                <w:sz w:val="24"/>
                <w:szCs w:val="24"/>
                <w:u w:val="none"/>
              </w:rPr>
            </w:pPr>
          </w:p>
        </w:tc>
      </w:tr>
      <w:tr w14:paraId="3EF6E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DC4776">
            <w:pPr>
              <w:jc w:val="center"/>
              <w:rPr>
                <w:rFonts w:hint="eastAsia" w:ascii="宋体" w:hAnsi="宋体" w:eastAsia="宋体" w:cs="宋体"/>
                <w:i w:val="0"/>
                <w:iCs w:val="0"/>
                <w:color w:val="000000"/>
                <w:sz w:val="24"/>
                <w:szCs w:val="24"/>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6D8A2C">
            <w:pPr>
              <w:jc w:val="center"/>
              <w:rPr>
                <w:rFonts w:hint="eastAsia" w:ascii="宋体" w:hAnsi="宋体" w:eastAsia="宋体" w:cs="宋体"/>
                <w:i w:val="0"/>
                <w:iCs w:val="0"/>
                <w:color w:val="000000"/>
                <w:sz w:val="24"/>
                <w:szCs w:val="24"/>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94EB2E">
            <w:pPr>
              <w:jc w:val="center"/>
              <w:rPr>
                <w:rFonts w:hint="default" w:ascii="华文楷体" w:hAnsi="华文楷体" w:eastAsia="华文楷体" w:cs="华文楷体"/>
                <w:i w:val="0"/>
                <w:iCs w:val="0"/>
                <w:color w:val="000000"/>
                <w:sz w:val="24"/>
                <w:szCs w:val="24"/>
                <w:u w:val="none"/>
              </w:rPr>
            </w:pPr>
          </w:p>
        </w:tc>
        <w:tc>
          <w:tcPr>
            <w:tcW w:w="5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1BBB3A">
            <w:pPr>
              <w:jc w:val="left"/>
              <w:rPr>
                <w:rFonts w:hint="eastAsia" w:ascii="宋体" w:hAnsi="宋体" w:eastAsia="宋体" w:cs="宋体"/>
                <w:i w:val="0"/>
                <w:iCs w:val="0"/>
                <w:color w:val="000000"/>
                <w:sz w:val="24"/>
                <w:szCs w:val="24"/>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517724">
            <w:pPr>
              <w:jc w:val="center"/>
              <w:rPr>
                <w:rFonts w:hint="default" w:ascii="华文楷体" w:hAnsi="华文楷体" w:eastAsia="华文楷体" w:cs="华文楷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085CFF">
            <w:pPr>
              <w:jc w:val="center"/>
              <w:rPr>
                <w:rFonts w:hint="default" w:ascii="华文楷体" w:hAnsi="华文楷体" w:eastAsia="华文楷体" w:cs="华文楷体"/>
                <w:i w:val="0"/>
                <w:iCs w:val="0"/>
                <w:color w:val="000000"/>
                <w:sz w:val="24"/>
                <w:szCs w:val="24"/>
                <w:u w:val="none"/>
              </w:rPr>
            </w:pPr>
          </w:p>
        </w:tc>
      </w:tr>
      <w:tr w14:paraId="6CDCE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8456F8">
            <w:pPr>
              <w:jc w:val="center"/>
              <w:rPr>
                <w:rFonts w:hint="eastAsia" w:ascii="宋体" w:hAnsi="宋体" w:eastAsia="宋体" w:cs="宋体"/>
                <w:i w:val="0"/>
                <w:iCs w:val="0"/>
                <w:color w:val="000000"/>
                <w:sz w:val="24"/>
                <w:szCs w:val="24"/>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EC985E">
            <w:pPr>
              <w:jc w:val="center"/>
              <w:rPr>
                <w:rFonts w:hint="eastAsia" w:ascii="宋体" w:hAnsi="宋体" w:eastAsia="宋体" w:cs="宋体"/>
                <w:i w:val="0"/>
                <w:iCs w:val="0"/>
                <w:color w:val="000000"/>
                <w:sz w:val="24"/>
                <w:szCs w:val="24"/>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53BA84">
            <w:pPr>
              <w:jc w:val="center"/>
              <w:rPr>
                <w:rFonts w:hint="default" w:ascii="华文楷体" w:hAnsi="华文楷体" w:eastAsia="华文楷体" w:cs="华文楷体"/>
                <w:i w:val="0"/>
                <w:iCs w:val="0"/>
                <w:color w:val="000000"/>
                <w:sz w:val="24"/>
                <w:szCs w:val="24"/>
                <w:u w:val="none"/>
              </w:rPr>
            </w:pPr>
          </w:p>
        </w:tc>
        <w:tc>
          <w:tcPr>
            <w:tcW w:w="5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2B41F5">
            <w:pPr>
              <w:jc w:val="left"/>
              <w:rPr>
                <w:rFonts w:hint="eastAsia" w:ascii="宋体" w:hAnsi="宋体" w:eastAsia="宋体" w:cs="宋体"/>
                <w:i w:val="0"/>
                <w:iCs w:val="0"/>
                <w:color w:val="000000"/>
                <w:sz w:val="24"/>
                <w:szCs w:val="24"/>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E2F9CF">
            <w:pPr>
              <w:jc w:val="center"/>
              <w:rPr>
                <w:rFonts w:hint="default" w:ascii="华文楷体" w:hAnsi="华文楷体" w:eastAsia="华文楷体" w:cs="华文楷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E7AD94">
            <w:pPr>
              <w:jc w:val="center"/>
              <w:rPr>
                <w:rFonts w:hint="default" w:ascii="华文楷体" w:hAnsi="华文楷体" w:eastAsia="华文楷体" w:cs="华文楷体"/>
                <w:i w:val="0"/>
                <w:iCs w:val="0"/>
                <w:color w:val="000000"/>
                <w:sz w:val="24"/>
                <w:szCs w:val="24"/>
                <w:u w:val="none"/>
              </w:rPr>
            </w:pPr>
          </w:p>
        </w:tc>
      </w:tr>
      <w:tr w14:paraId="462EE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CB0FD7">
            <w:pPr>
              <w:jc w:val="center"/>
              <w:rPr>
                <w:rFonts w:hint="eastAsia" w:ascii="宋体" w:hAnsi="宋体" w:eastAsia="宋体" w:cs="宋体"/>
                <w:i w:val="0"/>
                <w:iCs w:val="0"/>
                <w:color w:val="000000"/>
                <w:sz w:val="24"/>
                <w:szCs w:val="24"/>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A58649">
            <w:pPr>
              <w:jc w:val="center"/>
              <w:rPr>
                <w:rFonts w:hint="eastAsia" w:ascii="宋体" w:hAnsi="宋体" w:eastAsia="宋体" w:cs="宋体"/>
                <w:i w:val="0"/>
                <w:iCs w:val="0"/>
                <w:color w:val="000000"/>
                <w:sz w:val="24"/>
                <w:szCs w:val="24"/>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CCAA14">
            <w:pPr>
              <w:jc w:val="center"/>
              <w:rPr>
                <w:rFonts w:hint="default" w:ascii="华文楷体" w:hAnsi="华文楷体" w:eastAsia="华文楷体" w:cs="华文楷体"/>
                <w:i w:val="0"/>
                <w:iCs w:val="0"/>
                <w:color w:val="000000"/>
                <w:sz w:val="24"/>
                <w:szCs w:val="24"/>
                <w:u w:val="none"/>
              </w:rPr>
            </w:pPr>
          </w:p>
        </w:tc>
        <w:tc>
          <w:tcPr>
            <w:tcW w:w="5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39E51B">
            <w:pPr>
              <w:jc w:val="left"/>
              <w:rPr>
                <w:rFonts w:hint="eastAsia" w:ascii="宋体" w:hAnsi="宋体" w:eastAsia="宋体" w:cs="宋体"/>
                <w:i w:val="0"/>
                <w:iCs w:val="0"/>
                <w:color w:val="000000"/>
                <w:sz w:val="24"/>
                <w:szCs w:val="24"/>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43154E">
            <w:pPr>
              <w:jc w:val="center"/>
              <w:rPr>
                <w:rFonts w:hint="default" w:ascii="华文楷体" w:hAnsi="华文楷体" w:eastAsia="华文楷体" w:cs="华文楷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CE40E2">
            <w:pPr>
              <w:jc w:val="center"/>
              <w:rPr>
                <w:rFonts w:hint="default" w:ascii="华文楷体" w:hAnsi="华文楷体" w:eastAsia="华文楷体" w:cs="华文楷体"/>
                <w:i w:val="0"/>
                <w:iCs w:val="0"/>
                <w:color w:val="000000"/>
                <w:sz w:val="24"/>
                <w:szCs w:val="24"/>
                <w:u w:val="none"/>
              </w:rPr>
            </w:pPr>
          </w:p>
        </w:tc>
      </w:tr>
      <w:tr w14:paraId="16742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09C413">
            <w:pPr>
              <w:jc w:val="center"/>
              <w:rPr>
                <w:rFonts w:hint="eastAsia" w:ascii="宋体" w:hAnsi="宋体" w:eastAsia="宋体" w:cs="宋体"/>
                <w:i w:val="0"/>
                <w:iCs w:val="0"/>
                <w:color w:val="000000"/>
                <w:sz w:val="24"/>
                <w:szCs w:val="24"/>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4EF45C">
            <w:pPr>
              <w:jc w:val="center"/>
              <w:rPr>
                <w:rFonts w:hint="eastAsia" w:ascii="宋体" w:hAnsi="宋体" w:eastAsia="宋体" w:cs="宋体"/>
                <w:i w:val="0"/>
                <w:iCs w:val="0"/>
                <w:color w:val="000000"/>
                <w:sz w:val="24"/>
                <w:szCs w:val="24"/>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8F58DC">
            <w:pPr>
              <w:jc w:val="center"/>
              <w:rPr>
                <w:rFonts w:hint="default" w:ascii="华文楷体" w:hAnsi="华文楷体" w:eastAsia="华文楷体" w:cs="华文楷体"/>
                <w:i w:val="0"/>
                <w:iCs w:val="0"/>
                <w:color w:val="000000"/>
                <w:sz w:val="24"/>
                <w:szCs w:val="24"/>
                <w:u w:val="none"/>
              </w:rPr>
            </w:pPr>
          </w:p>
        </w:tc>
        <w:tc>
          <w:tcPr>
            <w:tcW w:w="5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3F8773">
            <w:pPr>
              <w:jc w:val="left"/>
              <w:rPr>
                <w:rFonts w:hint="eastAsia" w:ascii="宋体" w:hAnsi="宋体" w:eastAsia="宋体" w:cs="宋体"/>
                <w:i w:val="0"/>
                <w:iCs w:val="0"/>
                <w:color w:val="000000"/>
                <w:sz w:val="24"/>
                <w:szCs w:val="24"/>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776A1B">
            <w:pPr>
              <w:jc w:val="center"/>
              <w:rPr>
                <w:rFonts w:hint="default" w:ascii="华文楷体" w:hAnsi="华文楷体" w:eastAsia="华文楷体" w:cs="华文楷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E57FD7">
            <w:pPr>
              <w:jc w:val="center"/>
              <w:rPr>
                <w:rFonts w:hint="default" w:ascii="华文楷体" w:hAnsi="华文楷体" w:eastAsia="华文楷体" w:cs="华文楷体"/>
                <w:i w:val="0"/>
                <w:iCs w:val="0"/>
                <w:color w:val="000000"/>
                <w:sz w:val="24"/>
                <w:szCs w:val="24"/>
                <w:u w:val="none"/>
              </w:rPr>
            </w:pPr>
          </w:p>
        </w:tc>
      </w:tr>
      <w:tr w14:paraId="6ABC4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9AE250">
            <w:pPr>
              <w:jc w:val="center"/>
              <w:rPr>
                <w:rFonts w:hint="eastAsia" w:ascii="宋体" w:hAnsi="宋体" w:eastAsia="宋体" w:cs="宋体"/>
                <w:i w:val="0"/>
                <w:iCs w:val="0"/>
                <w:color w:val="000000"/>
                <w:sz w:val="24"/>
                <w:szCs w:val="24"/>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252E21">
            <w:pPr>
              <w:jc w:val="center"/>
              <w:rPr>
                <w:rFonts w:hint="eastAsia" w:ascii="宋体" w:hAnsi="宋体" w:eastAsia="宋体" w:cs="宋体"/>
                <w:i w:val="0"/>
                <w:iCs w:val="0"/>
                <w:color w:val="000000"/>
                <w:sz w:val="24"/>
                <w:szCs w:val="24"/>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EBA3F3">
            <w:pPr>
              <w:jc w:val="center"/>
              <w:rPr>
                <w:rFonts w:hint="default" w:ascii="华文楷体" w:hAnsi="华文楷体" w:eastAsia="华文楷体" w:cs="华文楷体"/>
                <w:i w:val="0"/>
                <w:iCs w:val="0"/>
                <w:color w:val="000000"/>
                <w:sz w:val="24"/>
                <w:szCs w:val="24"/>
                <w:u w:val="none"/>
              </w:rPr>
            </w:pPr>
          </w:p>
        </w:tc>
        <w:tc>
          <w:tcPr>
            <w:tcW w:w="5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30DBB3">
            <w:pPr>
              <w:jc w:val="left"/>
              <w:rPr>
                <w:rFonts w:hint="eastAsia" w:ascii="宋体" w:hAnsi="宋体" w:eastAsia="宋体" w:cs="宋体"/>
                <w:i w:val="0"/>
                <w:iCs w:val="0"/>
                <w:color w:val="000000"/>
                <w:sz w:val="24"/>
                <w:szCs w:val="24"/>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6F7816">
            <w:pPr>
              <w:jc w:val="center"/>
              <w:rPr>
                <w:rFonts w:hint="default" w:ascii="华文楷体" w:hAnsi="华文楷体" w:eastAsia="华文楷体" w:cs="华文楷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8BF3FF">
            <w:pPr>
              <w:jc w:val="center"/>
              <w:rPr>
                <w:rFonts w:hint="default" w:ascii="华文楷体" w:hAnsi="华文楷体" w:eastAsia="华文楷体" w:cs="华文楷体"/>
                <w:i w:val="0"/>
                <w:iCs w:val="0"/>
                <w:color w:val="000000"/>
                <w:sz w:val="24"/>
                <w:szCs w:val="24"/>
                <w:u w:val="none"/>
              </w:rPr>
            </w:pPr>
          </w:p>
        </w:tc>
      </w:tr>
      <w:tr w14:paraId="0FB54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F2A6F8">
            <w:pPr>
              <w:jc w:val="center"/>
              <w:rPr>
                <w:rFonts w:hint="eastAsia" w:ascii="宋体" w:hAnsi="宋体" w:eastAsia="宋体" w:cs="宋体"/>
                <w:i w:val="0"/>
                <w:iCs w:val="0"/>
                <w:color w:val="000000"/>
                <w:sz w:val="24"/>
                <w:szCs w:val="24"/>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B2E709">
            <w:pPr>
              <w:jc w:val="center"/>
              <w:rPr>
                <w:rFonts w:hint="eastAsia" w:ascii="宋体" w:hAnsi="宋体" w:eastAsia="宋体" w:cs="宋体"/>
                <w:i w:val="0"/>
                <w:iCs w:val="0"/>
                <w:color w:val="000000"/>
                <w:sz w:val="24"/>
                <w:szCs w:val="24"/>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15C386">
            <w:pPr>
              <w:jc w:val="center"/>
              <w:rPr>
                <w:rFonts w:hint="default" w:ascii="华文楷体" w:hAnsi="华文楷体" w:eastAsia="华文楷体" w:cs="华文楷体"/>
                <w:i w:val="0"/>
                <w:iCs w:val="0"/>
                <w:color w:val="000000"/>
                <w:sz w:val="24"/>
                <w:szCs w:val="24"/>
                <w:u w:val="none"/>
              </w:rPr>
            </w:pPr>
          </w:p>
        </w:tc>
        <w:tc>
          <w:tcPr>
            <w:tcW w:w="5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A8B9CE">
            <w:pPr>
              <w:jc w:val="left"/>
              <w:rPr>
                <w:rFonts w:hint="eastAsia" w:ascii="宋体" w:hAnsi="宋体" w:eastAsia="宋体" w:cs="宋体"/>
                <w:i w:val="0"/>
                <w:iCs w:val="0"/>
                <w:color w:val="000000"/>
                <w:sz w:val="24"/>
                <w:szCs w:val="24"/>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C9B2F8">
            <w:pPr>
              <w:jc w:val="center"/>
              <w:rPr>
                <w:rFonts w:hint="default" w:ascii="华文楷体" w:hAnsi="华文楷体" w:eastAsia="华文楷体" w:cs="华文楷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48DF79">
            <w:pPr>
              <w:jc w:val="center"/>
              <w:rPr>
                <w:rFonts w:hint="default" w:ascii="华文楷体" w:hAnsi="华文楷体" w:eastAsia="华文楷体" w:cs="华文楷体"/>
                <w:i w:val="0"/>
                <w:iCs w:val="0"/>
                <w:color w:val="000000"/>
                <w:sz w:val="24"/>
                <w:szCs w:val="24"/>
                <w:u w:val="none"/>
              </w:rPr>
            </w:pPr>
          </w:p>
        </w:tc>
      </w:tr>
      <w:tr w14:paraId="0D6B5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C11760">
            <w:pPr>
              <w:jc w:val="center"/>
              <w:rPr>
                <w:rFonts w:hint="eastAsia" w:ascii="宋体" w:hAnsi="宋体" w:eastAsia="宋体" w:cs="宋体"/>
                <w:i w:val="0"/>
                <w:iCs w:val="0"/>
                <w:color w:val="000000"/>
                <w:sz w:val="24"/>
                <w:szCs w:val="24"/>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1CCD5D">
            <w:pPr>
              <w:jc w:val="center"/>
              <w:rPr>
                <w:rFonts w:hint="eastAsia" w:ascii="宋体" w:hAnsi="宋体" w:eastAsia="宋体" w:cs="宋体"/>
                <w:i w:val="0"/>
                <w:iCs w:val="0"/>
                <w:color w:val="000000"/>
                <w:sz w:val="24"/>
                <w:szCs w:val="24"/>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B9EED4">
            <w:pPr>
              <w:jc w:val="center"/>
              <w:rPr>
                <w:rFonts w:hint="default" w:ascii="华文楷体" w:hAnsi="华文楷体" w:eastAsia="华文楷体" w:cs="华文楷体"/>
                <w:i w:val="0"/>
                <w:iCs w:val="0"/>
                <w:color w:val="000000"/>
                <w:sz w:val="24"/>
                <w:szCs w:val="24"/>
                <w:u w:val="none"/>
              </w:rPr>
            </w:pPr>
          </w:p>
        </w:tc>
        <w:tc>
          <w:tcPr>
            <w:tcW w:w="5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CAC916">
            <w:pPr>
              <w:jc w:val="left"/>
              <w:rPr>
                <w:rFonts w:hint="eastAsia" w:ascii="宋体" w:hAnsi="宋体" w:eastAsia="宋体" w:cs="宋体"/>
                <w:i w:val="0"/>
                <w:iCs w:val="0"/>
                <w:color w:val="000000"/>
                <w:sz w:val="24"/>
                <w:szCs w:val="24"/>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DDFC4B">
            <w:pPr>
              <w:jc w:val="center"/>
              <w:rPr>
                <w:rFonts w:hint="default" w:ascii="华文楷体" w:hAnsi="华文楷体" w:eastAsia="华文楷体" w:cs="华文楷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609AB0">
            <w:pPr>
              <w:jc w:val="center"/>
              <w:rPr>
                <w:rFonts w:hint="default" w:ascii="华文楷体" w:hAnsi="华文楷体" w:eastAsia="华文楷体" w:cs="华文楷体"/>
                <w:i w:val="0"/>
                <w:iCs w:val="0"/>
                <w:color w:val="000000"/>
                <w:sz w:val="24"/>
                <w:szCs w:val="24"/>
                <w:u w:val="none"/>
              </w:rPr>
            </w:pPr>
          </w:p>
        </w:tc>
      </w:tr>
      <w:tr w14:paraId="03F51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A6C30D">
            <w:pPr>
              <w:jc w:val="center"/>
              <w:rPr>
                <w:rFonts w:hint="eastAsia" w:ascii="宋体" w:hAnsi="宋体" w:eastAsia="宋体" w:cs="宋体"/>
                <w:i w:val="0"/>
                <w:iCs w:val="0"/>
                <w:color w:val="000000"/>
                <w:sz w:val="24"/>
                <w:szCs w:val="24"/>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BFD386">
            <w:pPr>
              <w:jc w:val="center"/>
              <w:rPr>
                <w:rFonts w:hint="eastAsia" w:ascii="宋体" w:hAnsi="宋体" w:eastAsia="宋体" w:cs="宋体"/>
                <w:i w:val="0"/>
                <w:iCs w:val="0"/>
                <w:color w:val="000000"/>
                <w:sz w:val="24"/>
                <w:szCs w:val="24"/>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153CF4">
            <w:pPr>
              <w:jc w:val="center"/>
              <w:rPr>
                <w:rFonts w:hint="default" w:ascii="华文楷体" w:hAnsi="华文楷体" w:eastAsia="华文楷体" w:cs="华文楷体"/>
                <w:i w:val="0"/>
                <w:iCs w:val="0"/>
                <w:color w:val="000000"/>
                <w:sz w:val="24"/>
                <w:szCs w:val="24"/>
                <w:u w:val="none"/>
              </w:rPr>
            </w:pPr>
          </w:p>
        </w:tc>
        <w:tc>
          <w:tcPr>
            <w:tcW w:w="5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AEADBF">
            <w:pPr>
              <w:jc w:val="left"/>
              <w:rPr>
                <w:rFonts w:hint="eastAsia" w:ascii="宋体" w:hAnsi="宋体" w:eastAsia="宋体" w:cs="宋体"/>
                <w:i w:val="0"/>
                <w:iCs w:val="0"/>
                <w:color w:val="000000"/>
                <w:sz w:val="24"/>
                <w:szCs w:val="24"/>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A6BC0C">
            <w:pPr>
              <w:jc w:val="center"/>
              <w:rPr>
                <w:rFonts w:hint="default" w:ascii="华文楷体" w:hAnsi="华文楷体" w:eastAsia="华文楷体" w:cs="华文楷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EC6293">
            <w:pPr>
              <w:jc w:val="center"/>
              <w:rPr>
                <w:rFonts w:hint="default" w:ascii="华文楷体" w:hAnsi="华文楷体" w:eastAsia="华文楷体" w:cs="华文楷体"/>
                <w:i w:val="0"/>
                <w:iCs w:val="0"/>
                <w:color w:val="000000"/>
                <w:sz w:val="24"/>
                <w:szCs w:val="24"/>
                <w:u w:val="none"/>
              </w:rPr>
            </w:pPr>
          </w:p>
        </w:tc>
      </w:tr>
      <w:tr w14:paraId="6E1F6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5583C6">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847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08E95">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Style w:val="11"/>
                <w:sz w:val="24"/>
                <w:szCs w:val="24"/>
                <w:lang w:val="en-US" w:eastAsia="zh-CN" w:bidi="ar"/>
              </w:rPr>
              <w:t>终端</w:t>
            </w:r>
            <w:r>
              <w:rPr>
                <w:rStyle w:val="12"/>
                <w:sz w:val="24"/>
                <w:szCs w:val="24"/>
                <w:lang w:val="en-US" w:eastAsia="zh-CN" w:bidi="ar"/>
              </w:rPr>
              <w:t>PC</w:t>
            </w:r>
            <w:r>
              <w:rPr>
                <w:rStyle w:val="11"/>
                <w:sz w:val="24"/>
                <w:szCs w:val="24"/>
                <w:lang w:val="en-US" w:eastAsia="zh-CN" w:bidi="ar"/>
              </w:rPr>
              <w:t>机</w:t>
            </w:r>
          </w:p>
        </w:tc>
        <w:tc>
          <w:tcPr>
            <w:tcW w:w="5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1555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1、品牌：国产自主研发品牌</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▲2、处理器：处理器采用板载设计，配置1颗国产C86架构CPU，每颗CPU物理核心数≥8核，每颗CPU主频≥3.0GHz，最高加速频率智能频率可提升至≥3.3GHz，每颗CPU三级缓存≥16MB，支持超线程技术，线程数量≥16，TDP≤65W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▲3、内存：≥8GB内存，≥4个内存插槽，最大支持单条32GB内存，最大可支持256GB内存容量，支持内存Register ECC保护、内存镜像、内存热备；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4、硬盘：≥512GB SSD，；主板集成1个PCIe/SATA M.2，支持≥3块硬盘；</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▲5、显卡：≥2GB显卡；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6、PCI-E扩展：提供4个PCI-E插槽，其中2个PCI-E 3.0*16，1个PCI-E 3.0*8，1个PCI-E 3.0*1；</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7、接口：≥10个USB接口，前置4个USB3.0，后置2个USB3.0和4个USB2.0、 提供2路视频输出至少1个HDMI、1个串口，前后2组音频接口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8、网口：≥1个千兆网口；板载单口千兆网卡，1000/100M自适应；唤醒，网络冗余，负载均衡等网络高级特性；(可选配无线网卡)：内置1个M.2 WIFI接口，支持最高wifi6无线网卡选配；网卡支持内置天线；支持蓝牙模块</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9、光驱：可选DVDRW光驱；</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10、键盘鼠标：原厂标配键盘鼠标；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11、电源及其他：≥180W的静音电源，机箱≤12L;</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12、服务：3年原厂整机质保，3年原厂免费上门服务，可提供产品3C,  检测报告，节能证书</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C634B">
            <w:pPr>
              <w:jc w:val="center"/>
              <w:rPr>
                <w:rFonts w:hint="default" w:ascii="华文楷体" w:hAnsi="华文楷体" w:eastAsia="华文楷体" w:cs="华文楷体"/>
                <w:i w:val="0"/>
                <w:iCs w:val="0"/>
                <w:color w:val="000000"/>
                <w:sz w:val="24"/>
                <w:szCs w:val="24"/>
                <w:u w:val="none"/>
                <w:lang w:val="en-US" w:eastAsia="zh-CN"/>
              </w:rPr>
            </w:pPr>
            <w:r>
              <w:rPr>
                <w:rFonts w:hint="eastAsia" w:ascii="华文楷体" w:hAnsi="华文楷体" w:eastAsia="华文楷体" w:cs="华文楷体"/>
                <w:i w:val="0"/>
                <w:iCs w:val="0"/>
                <w:color w:val="000000"/>
                <w:sz w:val="24"/>
                <w:szCs w:val="24"/>
                <w:u w:val="none"/>
                <w:lang w:val="en-US" w:eastAsia="zh-CN"/>
              </w:rPr>
              <w:t>台</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22302">
            <w:pPr>
              <w:jc w:val="center"/>
              <w:rPr>
                <w:rFonts w:hint="default" w:ascii="华文楷体" w:hAnsi="华文楷体" w:eastAsia="华文楷体" w:cs="华文楷体"/>
                <w:i w:val="0"/>
                <w:iCs w:val="0"/>
                <w:color w:val="000000"/>
                <w:sz w:val="24"/>
                <w:szCs w:val="24"/>
                <w:u w:val="none"/>
                <w:lang w:val="en-US" w:eastAsia="zh-CN"/>
              </w:rPr>
            </w:pPr>
            <w:r>
              <w:rPr>
                <w:rFonts w:hint="eastAsia" w:ascii="华文楷体" w:hAnsi="华文楷体" w:eastAsia="华文楷体" w:cs="华文楷体"/>
                <w:i w:val="0"/>
                <w:iCs w:val="0"/>
                <w:color w:val="000000"/>
                <w:sz w:val="24"/>
                <w:szCs w:val="24"/>
                <w:u w:val="none"/>
                <w:lang w:val="en-US" w:eastAsia="zh-CN"/>
              </w:rPr>
              <w:t>55</w:t>
            </w:r>
          </w:p>
        </w:tc>
      </w:tr>
      <w:tr w14:paraId="2573A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08DF55">
            <w:pPr>
              <w:jc w:val="center"/>
              <w:rPr>
                <w:rFonts w:hint="eastAsia" w:ascii="宋体" w:hAnsi="宋体" w:eastAsia="宋体" w:cs="宋体"/>
                <w:i w:val="0"/>
                <w:iCs w:val="0"/>
                <w:color w:val="000000"/>
                <w:sz w:val="24"/>
                <w:szCs w:val="24"/>
                <w:u w:val="none"/>
              </w:rPr>
            </w:pPr>
          </w:p>
        </w:tc>
        <w:tc>
          <w:tcPr>
            <w:tcW w:w="6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6732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7919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2"/>
                <w:sz w:val="24"/>
                <w:szCs w:val="24"/>
                <w:lang w:val="en-US" w:eastAsia="zh-CN" w:bidi="ar"/>
              </w:rPr>
              <w:t>XR</w:t>
            </w:r>
            <w:r>
              <w:rPr>
                <w:rStyle w:val="11"/>
                <w:sz w:val="24"/>
                <w:szCs w:val="24"/>
                <w:lang w:val="en-US" w:eastAsia="zh-CN" w:bidi="ar"/>
              </w:rPr>
              <w:t>体验终端</w:t>
            </w:r>
          </w:p>
        </w:tc>
        <w:tc>
          <w:tcPr>
            <w:tcW w:w="5467"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75AEA93A">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(1)CPU:处理器芯片不低于Kryo585核心，8核64位，最高主频 2.84 GHz;</w:t>
            </w:r>
          </w:p>
          <w:p w14:paraId="4E5FCEB7">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(2)内存:≥6 GB LPDDR4X;</w:t>
            </w:r>
          </w:p>
          <w:p w14:paraId="702C2F64">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(3)闪存:≥256GB，UFS 3.0;</w:t>
            </w:r>
          </w:p>
          <w:p w14:paraId="5799D1E0">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(4)屏幕:≥5.46英寸*1 SFR TFT;</w:t>
            </w:r>
          </w:p>
          <w:p w14:paraId="3E601123">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(5)分辨率:≥3664*1920，773 PPI;</w:t>
            </w:r>
          </w:p>
          <w:p w14:paraId="35F60532">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(6)刷新率:≥90Hz;</w:t>
            </w:r>
          </w:p>
          <w:p w14:paraId="11ADFF81">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(7)镜片和材质:菲涅尔镜片，PMMA材质;</w:t>
            </w:r>
          </w:p>
          <w:p w14:paraId="4738B984">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(8)视场角:≥98°;</w:t>
            </w:r>
          </w:p>
          <w:p w14:paraId="55989032">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(9)护眼模式:TUV低蓝光认证;</w:t>
            </w:r>
          </w:p>
          <w:p w14:paraId="7C7F3D3C">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(10)瞳距调节:58mm，63.5mm (默认)，69mm;</w:t>
            </w:r>
          </w:p>
          <w:p w14:paraId="503D0880">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(11)设计:前置头显和后置电池组;</w:t>
            </w:r>
          </w:p>
          <w:p w14:paraId="46EEBBB7">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(12)面罩:支持面罩拆卸、可清洗超纤布质泡棉;</w:t>
            </w:r>
          </w:p>
          <w:p w14:paraId="4EF285F6">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(13)电池容量:≥5300 mAh;</w:t>
            </w:r>
          </w:p>
          <w:p w14:paraId="2B376260">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(14) 手柄:6DoF体感手柄*2</w:t>
            </w:r>
          </w:p>
          <w:p w14:paraId="0A16862B">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(15)扬声器:360°环绕一体式立体声喇叭；</w:t>
            </w:r>
          </w:p>
          <w:p w14:paraId="0868BB54">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(16)麦克风:双麦克风；</w:t>
            </w:r>
          </w:p>
          <w:p w14:paraId="304CA823">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zh-TW" w:eastAsia="zh-TW" w:bidi="ar"/>
              </w:rPr>
              <w:t>(17)耳机:3.5mm音频接口。</w:t>
            </w:r>
          </w:p>
        </w:tc>
        <w:tc>
          <w:tcPr>
            <w:tcW w:w="5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96BED3">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台</w:t>
            </w:r>
          </w:p>
        </w:tc>
        <w:tc>
          <w:tcPr>
            <w:tcW w:w="6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F00C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w:t>
            </w:r>
          </w:p>
        </w:tc>
      </w:tr>
      <w:tr w14:paraId="627C8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79E293">
            <w:pPr>
              <w:jc w:val="center"/>
              <w:rPr>
                <w:rFonts w:hint="eastAsia" w:ascii="宋体" w:hAnsi="宋体" w:eastAsia="宋体" w:cs="宋体"/>
                <w:i w:val="0"/>
                <w:iCs w:val="0"/>
                <w:color w:val="000000"/>
                <w:sz w:val="24"/>
                <w:szCs w:val="24"/>
                <w:u w:val="none"/>
              </w:rPr>
            </w:pPr>
          </w:p>
        </w:tc>
        <w:tc>
          <w:tcPr>
            <w:tcW w:w="620" w:type="dxa"/>
            <w:vMerge w:val="continue"/>
            <w:tcBorders>
              <w:left w:val="single" w:color="000000" w:sz="4" w:space="0"/>
              <w:right w:val="single" w:color="000000" w:sz="4" w:space="0"/>
            </w:tcBorders>
            <w:shd w:val="clear" w:color="auto" w:fill="auto"/>
            <w:vAlign w:val="center"/>
          </w:tcPr>
          <w:p w14:paraId="3D4551C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22" w:type="dxa"/>
            <w:vMerge w:val="continue"/>
            <w:tcBorders>
              <w:left w:val="single" w:color="000000" w:sz="4" w:space="0"/>
              <w:right w:val="single" w:color="000000" w:sz="4" w:space="0"/>
            </w:tcBorders>
            <w:shd w:val="clear" w:color="auto" w:fill="auto"/>
            <w:vAlign w:val="center"/>
          </w:tcPr>
          <w:p w14:paraId="7C304BC6">
            <w:pPr>
              <w:keepNext w:val="0"/>
              <w:keepLines w:val="0"/>
              <w:widowControl/>
              <w:suppressLineNumbers w:val="0"/>
              <w:jc w:val="center"/>
              <w:textAlignment w:val="center"/>
              <w:rPr>
                <w:rStyle w:val="12"/>
                <w:sz w:val="24"/>
                <w:szCs w:val="24"/>
                <w:lang w:val="en-US" w:eastAsia="zh-CN" w:bidi="ar"/>
              </w:rPr>
            </w:pPr>
          </w:p>
        </w:tc>
        <w:tc>
          <w:tcPr>
            <w:tcW w:w="5467" w:type="dxa"/>
            <w:vMerge w:val="continue"/>
            <w:tcBorders>
              <w:left w:val="single" w:color="000000" w:sz="4" w:space="0"/>
              <w:right w:val="single" w:color="000000" w:sz="4" w:space="0"/>
            </w:tcBorders>
            <w:shd w:val="clear" w:color="auto" w:fill="auto"/>
            <w:vAlign w:val="top"/>
          </w:tcPr>
          <w:p w14:paraId="173FB1AE">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p>
        </w:tc>
        <w:tc>
          <w:tcPr>
            <w:tcW w:w="586" w:type="dxa"/>
            <w:vMerge w:val="continue"/>
            <w:tcBorders>
              <w:left w:val="single" w:color="000000" w:sz="4" w:space="0"/>
              <w:right w:val="single" w:color="000000" w:sz="4" w:space="0"/>
            </w:tcBorders>
            <w:shd w:val="clear" w:color="auto" w:fill="auto"/>
            <w:vAlign w:val="center"/>
          </w:tcPr>
          <w:p w14:paraId="0482EF70">
            <w:pPr>
              <w:keepNext w:val="0"/>
              <w:keepLines w:val="0"/>
              <w:widowControl/>
              <w:suppressLineNumbers w:val="0"/>
              <w:jc w:val="center"/>
              <w:textAlignment w:val="center"/>
              <w:rPr>
                <w:rFonts w:hint="default" w:ascii="华文楷体" w:hAnsi="华文楷体" w:eastAsia="华文楷体" w:cs="华文楷体"/>
                <w:i w:val="0"/>
                <w:iCs w:val="0"/>
                <w:color w:val="000000"/>
                <w:kern w:val="0"/>
                <w:sz w:val="24"/>
                <w:szCs w:val="24"/>
                <w:u w:val="none"/>
                <w:lang w:val="en-US" w:eastAsia="zh-CN" w:bidi="ar"/>
              </w:rPr>
            </w:pPr>
          </w:p>
        </w:tc>
        <w:tc>
          <w:tcPr>
            <w:tcW w:w="608" w:type="dxa"/>
            <w:vMerge w:val="continue"/>
            <w:tcBorders>
              <w:left w:val="single" w:color="000000" w:sz="4" w:space="0"/>
              <w:right w:val="single" w:color="000000" w:sz="4" w:space="0"/>
            </w:tcBorders>
            <w:shd w:val="clear" w:color="auto" w:fill="auto"/>
            <w:vAlign w:val="center"/>
          </w:tcPr>
          <w:p w14:paraId="1EDFDC9A">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6BE8C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2D2BA4">
            <w:pPr>
              <w:jc w:val="center"/>
              <w:rPr>
                <w:rFonts w:hint="eastAsia" w:ascii="宋体" w:hAnsi="宋体" w:eastAsia="宋体" w:cs="宋体"/>
                <w:i w:val="0"/>
                <w:iCs w:val="0"/>
                <w:color w:val="000000"/>
                <w:sz w:val="24"/>
                <w:szCs w:val="24"/>
                <w:u w:val="none"/>
              </w:rPr>
            </w:pPr>
          </w:p>
        </w:tc>
        <w:tc>
          <w:tcPr>
            <w:tcW w:w="620" w:type="dxa"/>
            <w:vMerge w:val="continue"/>
            <w:tcBorders>
              <w:left w:val="single" w:color="000000" w:sz="4" w:space="0"/>
              <w:right w:val="single" w:color="000000" w:sz="4" w:space="0"/>
            </w:tcBorders>
            <w:shd w:val="clear" w:color="auto" w:fill="auto"/>
            <w:vAlign w:val="center"/>
          </w:tcPr>
          <w:p w14:paraId="1FF41A2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22" w:type="dxa"/>
            <w:vMerge w:val="continue"/>
            <w:tcBorders>
              <w:left w:val="single" w:color="000000" w:sz="4" w:space="0"/>
              <w:right w:val="single" w:color="000000" w:sz="4" w:space="0"/>
            </w:tcBorders>
            <w:shd w:val="clear" w:color="auto" w:fill="auto"/>
            <w:vAlign w:val="center"/>
          </w:tcPr>
          <w:p w14:paraId="7616AD67">
            <w:pPr>
              <w:keepNext w:val="0"/>
              <w:keepLines w:val="0"/>
              <w:widowControl/>
              <w:suppressLineNumbers w:val="0"/>
              <w:jc w:val="center"/>
              <w:textAlignment w:val="center"/>
              <w:rPr>
                <w:rStyle w:val="12"/>
                <w:sz w:val="24"/>
                <w:szCs w:val="24"/>
                <w:lang w:val="en-US" w:eastAsia="zh-CN" w:bidi="ar"/>
              </w:rPr>
            </w:pPr>
          </w:p>
        </w:tc>
        <w:tc>
          <w:tcPr>
            <w:tcW w:w="5467" w:type="dxa"/>
            <w:vMerge w:val="continue"/>
            <w:tcBorders>
              <w:left w:val="single" w:color="000000" w:sz="4" w:space="0"/>
              <w:right w:val="single" w:color="000000" w:sz="4" w:space="0"/>
            </w:tcBorders>
            <w:shd w:val="clear" w:color="auto" w:fill="auto"/>
            <w:vAlign w:val="top"/>
          </w:tcPr>
          <w:p w14:paraId="6F602DA6">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p>
        </w:tc>
        <w:tc>
          <w:tcPr>
            <w:tcW w:w="586" w:type="dxa"/>
            <w:vMerge w:val="continue"/>
            <w:tcBorders>
              <w:left w:val="single" w:color="000000" w:sz="4" w:space="0"/>
              <w:right w:val="single" w:color="000000" w:sz="4" w:space="0"/>
            </w:tcBorders>
            <w:shd w:val="clear" w:color="auto" w:fill="auto"/>
            <w:vAlign w:val="center"/>
          </w:tcPr>
          <w:p w14:paraId="5B5C9C96">
            <w:pPr>
              <w:keepNext w:val="0"/>
              <w:keepLines w:val="0"/>
              <w:widowControl/>
              <w:suppressLineNumbers w:val="0"/>
              <w:jc w:val="center"/>
              <w:textAlignment w:val="center"/>
              <w:rPr>
                <w:rFonts w:hint="default" w:ascii="华文楷体" w:hAnsi="华文楷体" w:eastAsia="华文楷体" w:cs="华文楷体"/>
                <w:i w:val="0"/>
                <w:iCs w:val="0"/>
                <w:color w:val="000000"/>
                <w:kern w:val="0"/>
                <w:sz w:val="24"/>
                <w:szCs w:val="24"/>
                <w:u w:val="none"/>
                <w:lang w:val="en-US" w:eastAsia="zh-CN" w:bidi="ar"/>
              </w:rPr>
            </w:pPr>
          </w:p>
        </w:tc>
        <w:tc>
          <w:tcPr>
            <w:tcW w:w="608" w:type="dxa"/>
            <w:vMerge w:val="continue"/>
            <w:tcBorders>
              <w:left w:val="single" w:color="000000" w:sz="4" w:space="0"/>
              <w:right w:val="single" w:color="000000" w:sz="4" w:space="0"/>
            </w:tcBorders>
            <w:shd w:val="clear" w:color="auto" w:fill="auto"/>
            <w:vAlign w:val="center"/>
          </w:tcPr>
          <w:p w14:paraId="788AE09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2F6B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45BC1C">
            <w:pPr>
              <w:jc w:val="center"/>
              <w:rPr>
                <w:rFonts w:hint="eastAsia" w:ascii="宋体" w:hAnsi="宋体" w:eastAsia="宋体" w:cs="宋体"/>
                <w:i w:val="0"/>
                <w:iCs w:val="0"/>
                <w:color w:val="000000"/>
                <w:sz w:val="24"/>
                <w:szCs w:val="24"/>
                <w:u w:val="none"/>
              </w:rPr>
            </w:pPr>
          </w:p>
        </w:tc>
        <w:tc>
          <w:tcPr>
            <w:tcW w:w="620" w:type="dxa"/>
            <w:vMerge w:val="continue"/>
            <w:tcBorders>
              <w:left w:val="single" w:color="000000" w:sz="4" w:space="0"/>
              <w:right w:val="single" w:color="000000" w:sz="4" w:space="0"/>
            </w:tcBorders>
            <w:shd w:val="clear" w:color="auto" w:fill="auto"/>
            <w:vAlign w:val="center"/>
          </w:tcPr>
          <w:p w14:paraId="4133E5D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22" w:type="dxa"/>
            <w:vMerge w:val="continue"/>
            <w:tcBorders>
              <w:left w:val="single" w:color="000000" w:sz="4" w:space="0"/>
              <w:right w:val="single" w:color="000000" w:sz="4" w:space="0"/>
            </w:tcBorders>
            <w:shd w:val="clear" w:color="auto" w:fill="auto"/>
            <w:vAlign w:val="center"/>
          </w:tcPr>
          <w:p w14:paraId="0540B84A">
            <w:pPr>
              <w:keepNext w:val="0"/>
              <w:keepLines w:val="0"/>
              <w:widowControl/>
              <w:suppressLineNumbers w:val="0"/>
              <w:jc w:val="center"/>
              <w:textAlignment w:val="center"/>
              <w:rPr>
                <w:rStyle w:val="12"/>
                <w:sz w:val="24"/>
                <w:szCs w:val="24"/>
                <w:lang w:val="en-US" w:eastAsia="zh-CN" w:bidi="ar"/>
              </w:rPr>
            </w:pPr>
          </w:p>
        </w:tc>
        <w:tc>
          <w:tcPr>
            <w:tcW w:w="5467" w:type="dxa"/>
            <w:vMerge w:val="continue"/>
            <w:tcBorders>
              <w:left w:val="single" w:color="000000" w:sz="4" w:space="0"/>
              <w:right w:val="single" w:color="000000" w:sz="4" w:space="0"/>
            </w:tcBorders>
            <w:shd w:val="clear" w:color="auto" w:fill="auto"/>
            <w:vAlign w:val="top"/>
          </w:tcPr>
          <w:p w14:paraId="51BCCEC2">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p>
        </w:tc>
        <w:tc>
          <w:tcPr>
            <w:tcW w:w="586" w:type="dxa"/>
            <w:vMerge w:val="continue"/>
            <w:tcBorders>
              <w:left w:val="single" w:color="000000" w:sz="4" w:space="0"/>
              <w:right w:val="single" w:color="000000" w:sz="4" w:space="0"/>
            </w:tcBorders>
            <w:shd w:val="clear" w:color="auto" w:fill="auto"/>
            <w:vAlign w:val="center"/>
          </w:tcPr>
          <w:p w14:paraId="7C2B0902">
            <w:pPr>
              <w:keepNext w:val="0"/>
              <w:keepLines w:val="0"/>
              <w:widowControl/>
              <w:suppressLineNumbers w:val="0"/>
              <w:jc w:val="center"/>
              <w:textAlignment w:val="center"/>
              <w:rPr>
                <w:rFonts w:hint="default" w:ascii="华文楷体" w:hAnsi="华文楷体" w:eastAsia="华文楷体" w:cs="华文楷体"/>
                <w:i w:val="0"/>
                <w:iCs w:val="0"/>
                <w:color w:val="000000"/>
                <w:kern w:val="0"/>
                <w:sz w:val="24"/>
                <w:szCs w:val="24"/>
                <w:u w:val="none"/>
                <w:lang w:val="en-US" w:eastAsia="zh-CN" w:bidi="ar"/>
              </w:rPr>
            </w:pPr>
          </w:p>
        </w:tc>
        <w:tc>
          <w:tcPr>
            <w:tcW w:w="608" w:type="dxa"/>
            <w:vMerge w:val="continue"/>
            <w:tcBorders>
              <w:left w:val="single" w:color="000000" w:sz="4" w:space="0"/>
              <w:right w:val="single" w:color="000000" w:sz="4" w:space="0"/>
            </w:tcBorders>
            <w:shd w:val="clear" w:color="auto" w:fill="auto"/>
            <w:vAlign w:val="center"/>
          </w:tcPr>
          <w:p w14:paraId="39FB3AB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643F8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B84834">
            <w:pPr>
              <w:jc w:val="center"/>
              <w:rPr>
                <w:rFonts w:hint="eastAsia" w:ascii="宋体" w:hAnsi="宋体" w:eastAsia="宋体" w:cs="宋体"/>
                <w:i w:val="0"/>
                <w:iCs w:val="0"/>
                <w:color w:val="000000"/>
                <w:sz w:val="24"/>
                <w:szCs w:val="24"/>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4DC839">
            <w:pPr>
              <w:jc w:val="center"/>
              <w:rPr>
                <w:rFonts w:hint="eastAsia" w:ascii="宋体" w:hAnsi="宋体" w:eastAsia="宋体" w:cs="宋体"/>
                <w:i w:val="0"/>
                <w:iCs w:val="0"/>
                <w:color w:val="000000"/>
                <w:sz w:val="24"/>
                <w:szCs w:val="24"/>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07D954">
            <w:pPr>
              <w:jc w:val="center"/>
              <w:rPr>
                <w:rFonts w:hint="eastAsia" w:ascii="宋体" w:hAnsi="宋体" w:eastAsia="宋体" w:cs="宋体"/>
                <w:i w:val="0"/>
                <w:iCs w:val="0"/>
                <w:color w:val="000000"/>
                <w:sz w:val="24"/>
                <w:szCs w:val="24"/>
                <w:u w:val="none"/>
              </w:rPr>
            </w:pPr>
          </w:p>
        </w:tc>
        <w:tc>
          <w:tcPr>
            <w:tcW w:w="5467"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9924C4B">
            <w:pPr>
              <w:jc w:val="left"/>
              <w:rPr>
                <w:rFonts w:hint="eastAsia" w:ascii="宋体" w:hAnsi="宋体" w:eastAsia="宋体" w:cs="宋体"/>
                <w:i w:val="0"/>
                <w:iCs w:val="0"/>
                <w:color w:val="000000"/>
                <w:sz w:val="24"/>
                <w:szCs w:val="24"/>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CFDB79">
            <w:pPr>
              <w:jc w:val="center"/>
              <w:rPr>
                <w:rFonts w:hint="default" w:ascii="华文楷体" w:hAnsi="华文楷体" w:eastAsia="华文楷体" w:cs="华文楷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E7CD6F">
            <w:pPr>
              <w:jc w:val="center"/>
              <w:rPr>
                <w:rFonts w:hint="eastAsia" w:ascii="宋体" w:hAnsi="宋体" w:eastAsia="宋体" w:cs="宋体"/>
                <w:i w:val="0"/>
                <w:iCs w:val="0"/>
                <w:color w:val="000000"/>
                <w:sz w:val="24"/>
                <w:szCs w:val="24"/>
                <w:u w:val="none"/>
              </w:rPr>
            </w:pPr>
          </w:p>
        </w:tc>
      </w:tr>
      <w:tr w14:paraId="23A730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7588E3">
            <w:pPr>
              <w:jc w:val="center"/>
              <w:rPr>
                <w:rFonts w:hint="eastAsia" w:ascii="宋体" w:hAnsi="宋体" w:eastAsia="宋体" w:cs="宋体"/>
                <w:i w:val="0"/>
                <w:iCs w:val="0"/>
                <w:color w:val="000000"/>
                <w:sz w:val="24"/>
                <w:szCs w:val="24"/>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6D2120">
            <w:pPr>
              <w:jc w:val="center"/>
              <w:rPr>
                <w:rFonts w:hint="eastAsia" w:ascii="宋体" w:hAnsi="宋体" w:eastAsia="宋体" w:cs="宋体"/>
                <w:i w:val="0"/>
                <w:iCs w:val="0"/>
                <w:color w:val="000000"/>
                <w:sz w:val="24"/>
                <w:szCs w:val="24"/>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46A9EE">
            <w:pPr>
              <w:jc w:val="center"/>
              <w:rPr>
                <w:rFonts w:hint="eastAsia" w:ascii="宋体" w:hAnsi="宋体" w:eastAsia="宋体" w:cs="宋体"/>
                <w:i w:val="0"/>
                <w:iCs w:val="0"/>
                <w:color w:val="000000"/>
                <w:sz w:val="24"/>
                <w:szCs w:val="24"/>
                <w:u w:val="none"/>
              </w:rPr>
            </w:pPr>
          </w:p>
        </w:tc>
        <w:tc>
          <w:tcPr>
            <w:tcW w:w="5467"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59F4F99">
            <w:pPr>
              <w:jc w:val="left"/>
              <w:rPr>
                <w:rFonts w:hint="eastAsia" w:ascii="宋体" w:hAnsi="宋体" w:eastAsia="宋体" w:cs="宋体"/>
                <w:i w:val="0"/>
                <w:iCs w:val="0"/>
                <w:color w:val="000000"/>
                <w:sz w:val="24"/>
                <w:szCs w:val="24"/>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4A1FD5">
            <w:pPr>
              <w:jc w:val="center"/>
              <w:rPr>
                <w:rFonts w:hint="default" w:ascii="华文楷体" w:hAnsi="华文楷体" w:eastAsia="华文楷体" w:cs="华文楷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C9DACE">
            <w:pPr>
              <w:jc w:val="center"/>
              <w:rPr>
                <w:rFonts w:hint="eastAsia" w:ascii="宋体" w:hAnsi="宋体" w:eastAsia="宋体" w:cs="宋体"/>
                <w:i w:val="0"/>
                <w:iCs w:val="0"/>
                <w:color w:val="000000"/>
                <w:sz w:val="24"/>
                <w:szCs w:val="24"/>
                <w:u w:val="none"/>
              </w:rPr>
            </w:pPr>
          </w:p>
        </w:tc>
      </w:tr>
      <w:tr w14:paraId="7DB64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A9CF5D">
            <w:pPr>
              <w:jc w:val="center"/>
              <w:rPr>
                <w:rFonts w:hint="eastAsia" w:ascii="宋体" w:hAnsi="宋体" w:eastAsia="宋体" w:cs="宋体"/>
                <w:i w:val="0"/>
                <w:iCs w:val="0"/>
                <w:color w:val="000000"/>
                <w:sz w:val="24"/>
                <w:szCs w:val="24"/>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6AFDD9">
            <w:pPr>
              <w:jc w:val="center"/>
              <w:rPr>
                <w:rFonts w:hint="eastAsia" w:ascii="宋体" w:hAnsi="宋体" w:eastAsia="宋体" w:cs="宋体"/>
                <w:i w:val="0"/>
                <w:iCs w:val="0"/>
                <w:color w:val="000000"/>
                <w:sz w:val="24"/>
                <w:szCs w:val="24"/>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0A8E5F">
            <w:pPr>
              <w:jc w:val="center"/>
              <w:rPr>
                <w:rFonts w:hint="eastAsia" w:ascii="宋体" w:hAnsi="宋体" w:eastAsia="宋体" w:cs="宋体"/>
                <w:i w:val="0"/>
                <w:iCs w:val="0"/>
                <w:color w:val="000000"/>
                <w:sz w:val="24"/>
                <w:szCs w:val="24"/>
                <w:u w:val="none"/>
              </w:rPr>
            </w:pPr>
          </w:p>
        </w:tc>
        <w:tc>
          <w:tcPr>
            <w:tcW w:w="5467"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3C446C9F">
            <w:pPr>
              <w:jc w:val="left"/>
              <w:rPr>
                <w:rFonts w:hint="eastAsia" w:ascii="宋体" w:hAnsi="宋体" w:eastAsia="宋体" w:cs="宋体"/>
                <w:i w:val="0"/>
                <w:iCs w:val="0"/>
                <w:color w:val="000000"/>
                <w:sz w:val="24"/>
                <w:szCs w:val="24"/>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6380DB">
            <w:pPr>
              <w:jc w:val="center"/>
              <w:rPr>
                <w:rFonts w:hint="default" w:ascii="华文楷体" w:hAnsi="华文楷体" w:eastAsia="华文楷体" w:cs="华文楷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4A77B5">
            <w:pPr>
              <w:jc w:val="center"/>
              <w:rPr>
                <w:rFonts w:hint="eastAsia" w:ascii="宋体" w:hAnsi="宋体" w:eastAsia="宋体" w:cs="宋体"/>
                <w:i w:val="0"/>
                <w:iCs w:val="0"/>
                <w:color w:val="000000"/>
                <w:sz w:val="24"/>
                <w:szCs w:val="24"/>
                <w:u w:val="none"/>
              </w:rPr>
            </w:pPr>
          </w:p>
        </w:tc>
      </w:tr>
      <w:tr w14:paraId="547EA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13E4F8">
            <w:pPr>
              <w:jc w:val="center"/>
              <w:rPr>
                <w:rFonts w:hint="eastAsia" w:ascii="宋体" w:hAnsi="宋体" w:eastAsia="宋体" w:cs="宋体"/>
                <w:i w:val="0"/>
                <w:iCs w:val="0"/>
                <w:color w:val="000000"/>
                <w:sz w:val="24"/>
                <w:szCs w:val="24"/>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72BE3D">
            <w:pPr>
              <w:jc w:val="center"/>
              <w:rPr>
                <w:rFonts w:hint="eastAsia" w:ascii="宋体" w:hAnsi="宋体" w:eastAsia="宋体" w:cs="宋体"/>
                <w:i w:val="0"/>
                <w:iCs w:val="0"/>
                <w:color w:val="000000"/>
                <w:sz w:val="24"/>
                <w:szCs w:val="24"/>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359104">
            <w:pPr>
              <w:jc w:val="center"/>
              <w:rPr>
                <w:rFonts w:hint="eastAsia" w:ascii="宋体" w:hAnsi="宋体" w:eastAsia="宋体" w:cs="宋体"/>
                <w:i w:val="0"/>
                <w:iCs w:val="0"/>
                <w:color w:val="000000"/>
                <w:sz w:val="24"/>
                <w:szCs w:val="24"/>
                <w:u w:val="none"/>
              </w:rPr>
            </w:pPr>
          </w:p>
        </w:tc>
        <w:tc>
          <w:tcPr>
            <w:tcW w:w="5467"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42FCEAFB">
            <w:pPr>
              <w:jc w:val="left"/>
              <w:rPr>
                <w:rFonts w:hint="eastAsia" w:ascii="宋体" w:hAnsi="宋体" w:eastAsia="宋体" w:cs="宋体"/>
                <w:i w:val="0"/>
                <w:iCs w:val="0"/>
                <w:color w:val="000000"/>
                <w:sz w:val="24"/>
                <w:szCs w:val="24"/>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C1D87B">
            <w:pPr>
              <w:jc w:val="center"/>
              <w:rPr>
                <w:rFonts w:hint="default" w:ascii="华文楷体" w:hAnsi="华文楷体" w:eastAsia="华文楷体" w:cs="华文楷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A1B309">
            <w:pPr>
              <w:jc w:val="center"/>
              <w:rPr>
                <w:rFonts w:hint="eastAsia" w:ascii="宋体" w:hAnsi="宋体" w:eastAsia="宋体" w:cs="宋体"/>
                <w:i w:val="0"/>
                <w:iCs w:val="0"/>
                <w:color w:val="000000"/>
                <w:sz w:val="24"/>
                <w:szCs w:val="24"/>
                <w:u w:val="none"/>
              </w:rPr>
            </w:pPr>
          </w:p>
        </w:tc>
      </w:tr>
      <w:tr w14:paraId="5FA63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FE6761">
            <w:pPr>
              <w:jc w:val="center"/>
              <w:rPr>
                <w:rFonts w:hint="eastAsia" w:ascii="宋体" w:hAnsi="宋体" w:eastAsia="宋体" w:cs="宋体"/>
                <w:i w:val="0"/>
                <w:iCs w:val="0"/>
                <w:color w:val="000000"/>
                <w:sz w:val="24"/>
                <w:szCs w:val="24"/>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49A7B5">
            <w:pPr>
              <w:jc w:val="center"/>
              <w:rPr>
                <w:rFonts w:hint="eastAsia" w:ascii="宋体" w:hAnsi="宋体" w:eastAsia="宋体" w:cs="宋体"/>
                <w:i w:val="0"/>
                <w:iCs w:val="0"/>
                <w:color w:val="000000"/>
                <w:sz w:val="24"/>
                <w:szCs w:val="24"/>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C363F6">
            <w:pPr>
              <w:jc w:val="center"/>
              <w:rPr>
                <w:rFonts w:hint="eastAsia" w:ascii="宋体" w:hAnsi="宋体" w:eastAsia="宋体" w:cs="宋体"/>
                <w:i w:val="0"/>
                <w:iCs w:val="0"/>
                <w:color w:val="000000"/>
                <w:sz w:val="24"/>
                <w:szCs w:val="24"/>
                <w:u w:val="none"/>
              </w:rPr>
            </w:pPr>
          </w:p>
        </w:tc>
        <w:tc>
          <w:tcPr>
            <w:tcW w:w="5467"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45C2DF00">
            <w:pPr>
              <w:jc w:val="left"/>
              <w:rPr>
                <w:rFonts w:hint="eastAsia" w:ascii="宋体" w:hAnsi="宋体" w:eastAsia="宋体" w:cs="宋体"/>
                <w:i w:val="0"/>
                <w:iCs w:val="0"/>
                <w:color w:val="000000"/>
                <w:sz w:val="24"/>
                <w:szCs w:val="24"/>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299230">
            <w:pPr>
              <w:jc w:val="center"/>
              <w:rPr>
                <w:rFonts w:hint="default" w:ascii="华文楷体" w:hAnsi="华文楷体" w:eastAsia="华文楷体" w:cs="华文楷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C54226">
            <w:pPr>
              <w:jc w:val="center"/>
              <w:rPr>
                <w:rFonts w:hint="eastAsia" w:ascii="宋体" w:hAnsi="宋体" w:eastAsia="宋体" w:cs="宋体"/>
                <w:i w:val="0"/>
                <w:iCs w:val="0"/>
                <w:color w:val="000000"/>
                <w:sz w:val="24"/>
                <w:szCs w:val="24"/>
                <w:u w:val="none"/>
              </w:rPr>
            </w:pPr>
          </w:p>
        </w:tc>
      </w:tr>
      <w:tr w14:paraId="40736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6F86C2">
            <w:pPr>
              <w:jc w:val="center"/>
              <w:rPr>
                <w:rFonts w:hint="eastAsia" w:ascii="宋体" w:hAnsi="宋体" w:eastAsia="宋体" w:cs="宋体"/>
                <w:i w:val="0"/>
                <w:iCs w:val="0"/>
                <w:color w:val="000000"/>
                <w:sz w:val="24"/>
                <w:szCs w:val="24"/>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BE3EE3">
            <w:pPr>
              <w:jc w:val="center"/>
              <w:rPr>
                <w:rFonts w:hint="eastAsia" w:ascii="宋体" w:hAnsi="宋体" w:eastAsia="宋体" w:cs="宋体"/>
                <w:i w:val="0"/>
                <w:iCs w:val="0"/>
                <w:color w:val="000000"/>
                <w:sz w:val="24"/>
                <w:szCs w:val="24"/>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1F05BD">
            <w:pPr>
              <w:jc w:val="center"/>
              <w:rPr>
                <w:rFonts w:hint="eastAsia" w:ascii="宋体" w:hAnsi="宋体" w:eastAsia="宋体" w:cs="宋体"/>
                <w:i w:val="0"/>
                <w:iCs w:val="0"/>
                <w:color w:val="000000"/>
                <w:sz w:val="24"/>
                <w:szCs w:val="24"/>
                <w:u w:val="none"/>
              </w:rPr>
            </w:pPr>
          </w:p>
        </w:tc>
        <w:tc>
          <w:tcPr>
            <w:tcW w:w="5467"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4729E320">
            <w:pPr>
              <w:jc w:val="left"/>
              <w:rPr>
                <w:rFonts w:hint="eastAsia" w:ascii="宋体" w:hAnsi="宋体" w:eastAsia="宋体" w:cs="宋体"/>
                <w:i w:val="0"/>
                <w:iCs w:val="0"/>
                <w:color w:val="000000"/>
                <w:sz w:val="24"/>
                <w:szCs w:val="24"/>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6EE5D3">
            <w:pPr>
              <w:jc w:val="center"/>
              <w:rPr>
                <w:rFonts w:hint="default" w:ascii="华文楷体" w:hAnsi="华文楷体" w:eastAsia="华文楷体" w:cs="华文楷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36FBB1">
            <w:pPr>
              <w:jc w:val="center"/>
              <w:rPr>
                <w:rFonts w:hint="eastAsia" w:ascii="宋体" w:hAnsi="宋体" w:eastAsia="宋体" w:cs="宋体"/>
                <w:i w:val="0"/>
                <w:iCs w:val="0"/>
                <w:color w:val="000000"/>
                <w:sz w:val="24"/>
                <w:szCs w:val="24"/>
                <w:u w:val="none"/>
              </w:rPr>
            </w:pPr>
          </w:p>
        </w:tc>
      </w:tr>
      <w:tr w14:paraId="53986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1E5E60">
            <w:pPr>
              <w:jc w:val="center"/>
              <w:rPr>
                <w:rFonts w:hint="eastAsia" w:ascii="宋体" w:hAnsi="宋体" w:eastAsia="宋体" w:cs="宋体"/>
                <w:i w:val="0"/>
                <w:iCs w:val="0"/>
                <w:color w:val="000000"/>
                <w:sz w:val="24"/>
                <w:szCs w:val="24"/>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4E76B5">
            <w:pPr>
              <w:jc w:val="center"/>
              <w:rPr>
                <w:rFonts w:hint="eastAsia" w:ascii="宋体" w:hAnsi="宋体" w:eastAsia="宋体" w:cs="宋体"/>
                <w:i w:val="0"/>
                <w:iCs w:val="0"/>
                <w:color w:val="000000"/>
                <w:sz w:val="24"/>
                <w:szCs w:val="24"/>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8D132A">
            <w:pPr>
              <w:jc w:val="center"/>
              <w:rPr>
                <w:rFonts w:hint="eastAsia" w:ascii="宋体" w:hAnsi="宋体" w:eastAsia="宋体" w:cs="宋体"/>
                <w:i w:val="0"/>
                <w:iCs w:val="0"/>
                <w:color w:val="000000"/>
                <w:sz w:val="24"/>
                <w:szCs w:val="24"/>
                <w:u w:val="none"/>
              </w:rPr>
            </w:pPr>
          </w:p>
        </w:tc>
        <w:tc>
          <w:tcPr>
            <w:tcW w:w="5467"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0EC32012">
            <w:pPr>
              <w:jc w:val="left"/>
              <w:rPr>
                <w:rFonts w:hint="eastAsia" w:ascii="宋体" w:hAnsi="宋体" w:eastAsia="宋体" w:cs="宋体"/>
                <w:i w:val="0"/>
                <w:iCs w:val="0"/>
                <w:color w:val="000000"/>
                <w:sz w:val="24"/>
                <w:szCs w:val="24"/>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B58C0A">
            <w:pPr>
              <w:jc w:val="center"/>
              <w:rPr>
                <w:rFonts w:hint="default" w:ascii="华文楷体" w:hAnsi="华文楷体" w:eastAsia="华文楷体" w:cs="华文楷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2DA7DE">
            <w:pPr>
              <w:jc w:val="center"/>
              <w:rPr>
                <w:rFonts w:hint="eastAsia" w:ascii="宋体" w:hAnsi="宋体" w:eastAsia="宋体" w:cs="宋体"/>
                <w:i w:val="0"/>
                <w:iCs w:val="0"/>
                <w:color w:val="000000"/>
                <w:sz w:val="24"/>
                <w:szCs w:val="24"/>
                <w:u w:val="none"/>
              </w:rPr>
            </w:pPr>
          </w:p>
        </w:tc>
      </w:tr>
      <w:tr w14:paraId="151AC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DD3D02">
            <w:pPr>
              <w:jc w:val="center"/>
              <w:rPr>
                <w:rFonts w:hint="eastAsia" w:ascii="宋体" w:hAnsi="宋体" w:eastAsia="宋体" w:cs="宋体"/>
                <w:i w:val="0"/>
                <w:iCs w:val="0"/>
                <w:color w:val="000000"/>
                <w:sz w:val="24"/>
                <w:szCs w:val="24"/>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FF3583">
            <w:pPr>
              <w:jc w:val="center"/>
              <w:rPr>
                <w:rFonts w:hint="eastAsia" w:ascii="宋体" w:hAnsi="宋体" w:eastAsia="宋体" w:cs="宋体"/>
                <w:i w:val="0"/>
                <w:iCs w:val="0"/>
                <w:color w:val="000000"/>
                <w:sz w:val="24"/>
                <w:szCs w:val="24"/>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EF64E7">
            <w:pPr>
              <w:jc w:val="center"/>
              <w:rPr>
                <w:rFonts w:hint="eastAsia" w:ascii="宋体" w:hAnsi="宋体" w:eastAsia="宋体" w:cs="宋体"/>
                <w:i w:val="0"/>
                <w:iCs w:val="0"/>
                <w:color w:val="000000"/>
                <w:sz w:val="24"/>
                <w:szCs w:val="24"/>
                <w:u w:val="none"/>
              </w:rPr>
            </w:pPr>
          </w:p>
        </w:tc>
        <w:tc>
          <w:tcPr>
            <w:tcW w:w="5467"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2BA07F5C">
            <w:pPr>
              <w:jc w:val="left"/>
              <w:rPr>
                <w:rFonts w:hint="eastAsia" w:ascii="宋体" w:hAnsi="宋体" w:eastAsia="宋体" w:cs="宋体"/>
                <w:i w:val="0"/>
                <w:iCs w:val="0"/>
                <w:color w:val="000000"/>
                <w:sz w:val="24"/>
                <w:szCs w:val="24"/>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040A9E">
            <w:pPr>
              <w:jc w:val="center"/>
              <w:rPr>
                <w:rFonts w:hint="default" w:ascii="华文楷体" w:hAnsi="华文楷体" w:eastAsia="华文楷体" w:cs="华文楷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F5EB61">
            <w:pPr>
              <w:jc w:val="center"/>
              <w:rPr>
                <w:rFonts w:hint="eastAsia" w:ascii="宋体" w:hAnsi="宋体" w:eastAsia="宋体" w:cs="宋体"/>
                <w:i w:val="0"/>
                <w:iCs w:val="0"/>
                <w:color w:val="000000"/>
                <w:sz w:val="24"/>
                <w:szCs w:val="24"/>
                <w:u w:val="none"/>
              </w:rPr>
            </w:pPr>
          </w:p>
        </w:tc>
      </w:tr>
      <w:tr w14:paraId="63DFC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9E1C4F">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9B492">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19DAB">
            <w:pPr>
              <w:keepNext w:val="0"/>
              <w:keepLines w:val="0"/>
              <w:widowControl/>
              <w:suppressLineNumbers w:val="0"/>
              <w:jc w:val="center"/>
              <w:textAlignment w:val="center"/>
              <w:rPr>
                <w:rFonts w:hint="eastAsia" w:ascii="华文楷体" w:hAnsi="华文楷体" w:eastAsia="华文楷体" w:cs="华文楷体"/>
                <w:color w:val="000000"/>
                <w:kern w:val="0"/>
                <w:sz w:val="24"/>
                <w:lang w:bidi="ar"/>
              </w:rPr>
            </w:pPr>
            <w:r>
              <w:rPr>
                <w:rStyle w:val="12"/>
                <w:rFonts w:hint="default"/>
                <w:sz w:val="24"/>
                <w:szCs w:val="24"/>
                <w:lang w:bidi="ar"/>
              </w:rPr>
              <w:t>XR</w:t>
            </w:r>
            <w:r>
              <w:rPr>
                <w:rStyle w:val="11"/>
                <w:sz w:val="24"/>
                <w:szCs w:val="24"/>
                <w:lang w:bidi="ar"/>
              </w:rPr>
              <w:t>一体机充电柜</w:t>
            </w:r>
          </w:p>
        </w:tc>
        <w:tc>
          <w:tcPr>
            <w:tcW w:w="5467" w:type="dxa"/>
            <w:tcBorders>
              <w:top w:val="single" w:color="000000" w:sz="4" w:space="0"/>
              <w:left w:val="single" w:color="000000" w:sz="4" w:space="0"/>
              <w:bottom w:val="single" w:color="000000" w:sz="4" w:space="0"/>
              <w:right w:val="single" w:color="000000" w:sz="4" w:space="0"/>
            </w:tcBorders>
            <w:shd w:val="clear" w:color="auto" w:fill="auto"/>
            <w:vAlign w:val="top"/>
          </w:tcPr>
          <w:p w14:paraId="597E1D7C">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提供一台消毒充电柜用于多台头显的存储、消毒和充电，性能要求如下:</w:t>
            </w:r>
          </w:p>
          <w:p w14:paraId="5C5DF2F2">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(1)充电位数:≥50位;</w:t>
            </w:r>
          </w:p>
          <w:p w14:paraId="1B6A66F9">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(2)两侧设有ABS 工程提手,柜体四个底角加装凸高15mm软塑防撞角，配装4个3寸带刹车天然橡胶静音脚轮(高度105mm);</w:t>
            </w:r>
          </w:p>
          <w:p w14:paraId="13625D4C">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(3)前门板与侧板设有对流孔，通风散热；</w:t>
            </w:r>
          </w:p>
          <w:p w14:paraId="55BACDE1">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(4)内置USB 5V2.4A直流充电口60个(充电IC芯片智能识别VR一体机、3D眼镜等设备所需要的电流，安全、稳定、高效);</w:t>
            </w:r>
          </w:p>
          <w:p w14:paraId="4346FBC5">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(5)柜体侧面带有置物槽，可存放电源线，无线AP等；</w:t>
            </w:r>
          </w:p>
          <w:p w14:paraId="44A415CB">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(6)金属按钮开关，可过15A以上大电流，兼具电源开关和通电指示功能，单120mm风扇，搭配智能温控系统，30℃℃+8自动启停:</w:t>
            </w:r>
          </w:p>
          <w:p w14:paraId="28B23906">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(7) 标配消毒功能，带时间控制器可根据自己的需求进行设置；</w:t>
            </w:r>
          </w:p>
          <w:p w14:paraId="07DE40D1">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(8)标配防漏电、防短路多重保护系统，确保使用者人身安全。</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02075">
            <w:pPr>
              <w:keepNext w:val="0"/>
              <w:keepLines w:val="0"/>
              <w:widowControl/>
              <w:suppressLineNumbers w:val="0"/>
              <w:jc w:val="center"/>
              <w:textAlignment w:val="center"/>
              <w:rPr>
                <w:rFonts w:hint="default" w:ascii="华文楷体" w:hAnsi="华文楷体" w:eastAsia="华文楷体" w:cs="华文楷体"/>
                <w:i w:val="0"/>
                <w:iCs w:val="0"/>
                <w:color w:val="000000"/>
                <w:kern w:val="0"/>
                <w:sz w:val="24"/>
                <w:szCs w:val="24"/>
                <w:u w:val="none"/>
                <w:lang w:val="en-US" w:eastAsia="zh-CN" w:bidi="ar"/>
              </w:rPr>
            </w:pPr>
            <w:r>
              <w:rPr>
                <w:rFonts w:hint="eastAsia" w:ascii="华文楷体" w:hAnsi="华文楷体" w:eastAsia="华文楷体" w:cs="华文楷体"/>
                <w:i w:val="0"/>
                <w:iCs w:val="0"/>
                <w:color w:val="000000"/>
                <w:kern w:val="0"/>
                <w:sz w:val="24"/>
                <w:szCs w:val="24"/>
                <w:u w:val="none"/>
                <w:lang w:val="en-US" w:eastAsia="zh-CN" w:bidi="ar"/>
              </w:rPr>
              <w:t>台</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D9F1E">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w:t>
            </w:r>
          </w:p>
        </w:tc>
      </w:tr>
      <w:tr w14:paraId="6B695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9CF3F0">
            <w:pPr>
              <w:jc w:val="center"/>
              <w:rPr>
                <w:rFonts w:hint="eastAsia" w:ascii="宋体" w:hAnsi="宋体" w:eastAsia="宋体" w:cs="宋体"/>
                <w:i w:val="0"/>
                <w:iCs w:val="0"/>
                <w:color w:val="000000"/>
                <w:sz w:val="24"/>
                <w:szCs w:val="24"/>
                <w:u w:val="none"/>
              </w:rPr>
            </w:pPr>
          </w:p>
        </w:tc>
        <w:tc>
          <w:tcPr>
            <w:tcW w:w="6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69D451">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5</w:t>
            </w:r>
          </w:p>
        </w:tc>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0751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华文楷体" w:hAnsi="华文楷体" w:eastAsia="华文楷体" w:cs="华文楷体"/>
                <w:color w:val="000000"/>
                <w:kern w:val="0"/>
                <w:sz w:val="24"/>
                <w:lang w:bidi="ar"/>
              </w:rPr>
              <w:t>教师教学管理系统</w:t>
            </w:r>
          </w:p>
        </w:tc>
        <w:tc>
          <w:tcPr>
            <w:tcW w:w="5467"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092A92E9">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(1)控制端控制多学生端同步体验统一VR内容。包括并不限于VR立体视频、VR180°全景视频、VR360°全景视频、VR180°全景立体视频、VR360°全景立体视频、VR立体图片、VR180°全景图片、VR360°全景图片、VR180°全景立体图片、VR360°全景立体图片、各种VR立体场景应用软件等。</w:t>
            </w:r>
          </w:p>
          <w:p w14:paraId="720FAE51">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(2)全面支持播放所有主流VR内容。</w:t>
            </w:r>
          </w:p>
          <w:p w14:paraId="1B0D49C8">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 xml:space="preserve">(3)整个系统中所有环节多层安全加密，保证VR内容安全。 </w:t>
            </w:r>
          </w:p>
          <w:p w14:paraId="2B223E07">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3.1“真正自主 ”的加密 VR 视频、应用和游戏；</w:t>
            </w:r>
          </w:p>
          <w:p w14:paraId="0E2CAA2B">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3.2在大批量产品出厂时就得到授权，无需开箱；</w:t>
            </w:r>
          </w:p>
          <w:p w14:paraId="05AA0DBE">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3.3让受保护的版权内容和密钥一起，通过任意介质安全可控传播；</w:t>
            </w:r>
          </w:p>
          <w:p w14:paraId="29612338">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3.4让授权、产生密钥和加各个环节分开独立工作；</w:t>
            </w:r>
          </w:p>
          <w:p w14:paraId="5BF9E6D1">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3.5对学生的需求进行深度定制开发。</w:t>
            </w:r>
          </w:p>
          <w:p w14:paraId="063816EB">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(4)控制端管理所有客户端，及实时监察设备包括设备ID、SN号码、在线情况、运行情况、电量、设备是否正常运行等，并可实现指定设备遥控关机等功能。</w:t>
            </w:r>
          </w:p>
          <w:p w14:paraId="47BF0197">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(5)可以实时监控（代码实现完全同步）用户的视频画面。</w:t>
            </w:r>
          </w:p>
          <w:p w14:paraId="51617571">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(6)可以快速设置指定学生端自由/受控/混合模式。</w:t>
            </w:r>
          </w:p>
          <w:p w14:paraId="1147B04B">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(7)可以实施管理和监控学生端用户体验内容。</w:t>
            </w:r>
          </w:p>
          <w:p w14:paraId="44168DE0">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(8)控制端基于PC机，并可扩展至Mac，以及各系统平板。</w:t>
            </w:r>
          </w:p>
          <w:p w14:paraId="730CEAC4">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(9)控制端通过控制程序进行资源管理和设备管理。</w:t>
            </w:r>
          </w:p>
          <w:p w14:paraId="7A6AE806">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(10)学生端接受并执行控制端的各种命令，同时向学生端反馈设备状态。</w:t>
            </w:r>
          </w:p>
          <w:p w14:paraId="444B57A6">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CN" w:bidi="ar"/>
              </w:rPr>
            </w:pPr>
            <w:r>
              <w:rPr>
                <w:rFonts w:hint="eastAsia" w:ascii="宋体" w:hAnsi="宋体" w:eastAsia="宋体" w:cs="宋体"/>
                <w:i w:val="0"/>
                <w:iCs w:val="0"/>
                <w:color w:val="000000"/>
                <w:kern w:val="0"/>
                <w:sz w:val="24"/>
                <w:szCs w:val="24"/>
                <w:u w:val="none"/>
                <w:lang w:val="zh-TW" w:eastAsia="zh-TW" w:bidi="ar"/>
              </w:rPr>
              <w:t>(11)支持学生端数量不受限制，目前学生端测试支持500台以上一键同步培训。</w:t>
            </w:r>
          </w:p>
        </w:tc>
        <w:tc>
          <w:tcPr>
            <w:tcW w:w="5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969A24">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台</w:t>
            </w:r>
          </w:p>
        </w:tc>
        <w:tc>
          <w:tcPr>
            <w:tcW w:w="6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DF86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79C115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7F5720">
            <w:pPr>
              <w:jc w:val="center"/>
              <w:rPr>
                <w:rFonts w:hint="eastAsia" w:ascii="宋体" w:hAnsi="宋体" w:eastAsia="宋体" w:cs="宋体"/>
                <w:i w:val="0"/>
                <w:iCs w:val="0"/>
                <w:color w:val="000000"/>
                <w:sz w:val="24"/>
                <w:szCs w:val="24"/>
                <w:u w:val="none"/>
              </w:rPr>
            </w:pPr>
          </w:p>
        </w:tc>
        <w:tc>
          <w:tcPr>
            <w:tcW w:w="620" w:type="dxa"/>
            <w:vMerge w:val="continue"/>
            <w:tcBorders>
              <w:left w:val="single" w:color="000000" w:sz="4" w:space="0"/>
              <w:right w:val="single" w:color="000000" w:sz="4" w:space="0"/>
            </w:tcBorders>
            <w:shd w:val="clear" w:color="auto" w:fill="auto"/>
            <w:vAlign w:val="center"/>
          </w:tcPr>
          <w:p w14:paraId="48AC902A">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22" w:type="dxa"/>
            <w:vMerge w:val="continue"/>
            <w:tcBorders>
              <w:left w:val="single" w:color="000000" w:sz="4" w:space="0"/>
              <w:right w:val="single" w:color="000000" w:sz="4" w:space="0"/>
            </w:tcBorders>
            <w:shd w:val="clear" w:color="auto" w:fill="auto"/>
            <w:vAlign w:val="center"/>
          </w:tcPr>
          <w:p w14:paraId="0213CFAB">
            <w:pPr>
              <w:keepNext w:val="0"/>
              <w:keepLines w:val="0"/>
              <w:widowControl/>
              <w:suppressLineNumbers w:val="0"/>
              <w:jc w:val="center"/>
              <w:textAlignment w:val="center"/>
              <w:rPr>
                <w:rFonts w:hint="eastAsia" w:ascii="华文楷体" w:hAnsi="华文楷体" w:eastAsia="华文楷体" w:cs="华文楷体"/>
                <w:color w:val="000000"/>
                <w:kern w:val="0"/>
                <w:sz w:val="24"/>
                <w:lang w:bidi="ar"/>
              </w:rPr>
            </w:pPr>
          </w:p>
        </w:tc>
        <w:tc>
          <w:tcPr>
            <w:tcW w:w="5467" w:type="dxa"/>
            <w:vMerge w:val="continue"/>
            <w:tcBorders>
              <w:left w:val="single" w:color="000000" w:sz="4" w:space="0"/>
              <w:right w:val="single" w:color="000000" w:sz="4" w:space="0"/>
            </w:tcBorders>
            <w:shd w:val="clear" w:color="auto" w:fill="auto"/>
            <w:vAlign w:val="top"/>
          </w:tcPr>
          <w:p w14:paraId="14CDED06">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p>
        </w:tc>
        <w:tc>
          <w:tcPr>
            <w:tcW w:w="586" w:type="dxa"/>
            <w:vMerge w:val="continue"/>
            <w:tcBorders>
              <w:left w:val="single" w:color="000000" w:sz="4" w:space="0"/>
              <w:right w:val="single" w:color="000000" w:sz="4" w:space="0"/>
            </w:tcBorders>
            <w:shd w:val="clear" w:color="auto" w:fill="auto"/>
            <w:vAlign w:val="center"/>
          </w:tcPr>
          <w:p w14:paraId="69A659B0">
            <w:pPr>
              <w:keepNext w:val="0"/>
              <w:keepLines w:val="0"/>
              <w:widowControl/>
              <w:suppressLineNumbers w:val="0"/>
              <w:jc w:val="center"/>
              <w:textAlignment w:val="center"/>
              <w:rPr>
                <w:rFonts w:hint="default" w:ascii="华文楷体" w:hAnsi="华文楷体" w:eastAsia="华文楷体" w:cs="华文楷体"/>
                <w:i w:val="0"/>
                <w:iCs w:val="0"/>
                <w:color w:val="000000"/>
                <w:kern w:val="0"/>
                <w:sz w:val="24"/>
                <w:szCs w:val="24"/>
                <w:u w:val="none"/>
                <w:lang w:val="en-US" w:eastAsia="zh-CN" w:bidi="ar"/>
              </w:rPr>
            </w:pPr>
          </w:p>
        </w:tc>
        <w:tc>
          <w:tcPr>
            <w:tcW w:w="608" w:type="dxa"/>
            <w:vMerge w:val="continue"/>
            <w:tcBorders>
              <w:left w:val="single" w:color="000000" w:sz="4" w:space="0"/>
              <w:right w:val="single" w:color="000000" w:sz="4" w:space="0"/>
            </w:tcBorders>
            <w:shd w:val="clear" w:color="auto" w:fill="auto"/>
            <w:vAlign w:val="center"/>
          </w:tcPr>
          <w:p w14:paraId="2B058AEA">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F994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56AAC1">
            <w:pPr>
              <w:jc w:val="center"/>
              <w:rPr>
                <w:rFonts w:hint="eastAsia" w:ascii="宋体" w:hAnsi="宋体" w:eastAsia="宋体" w:cs="宋体"/>
                <w:i w:val="0"/>
                <w:iCs w:val="0"/>
                <w:color w:val="000000"/>
                <w:sz w:val="24"/>
                <w:szCs w:val="24"/>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0744F7">
            <w:pPr>
              <w:jc w:val="center"/>
              <w:rPr>
                <w:rFonts w:hint="eastAsia" w:ascii="宋体" w:hAnsi="宋体" w:eastAsia="宋体" w:cs="宋体"/>
                <w:i w:val="0"/>
                <w:iCs w:val="0"/>
                <w:color w:val="000000"/>
                <w:sz w:val="24"/>
                <w:szCs w:val="24"/>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C976AE">
            <w:pPr>
              <w:jc w:val="center"/>
              <w:rPr>
                <w:rFonts w:hint="eastAsia" w:ascii="宋体" w:hAnsi="宋体" w:eastAsia="宋体" w:cs="宋体"/>
                <w:i w:val="0"/>
                <w:iCs w:val="0"/>
                <w:color w:val="000000"/>
                <w:sz w:val="24"/>
                <w:szCs w:val="24"/>
                <w:u w:val="none"/>
              </w:rPr>
            </w:pPr>
          </w:p>
        </w:tc>
        <w:tc>
          <w:tcPr>
            <w:tcW w:w="5467"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580DCABE">
            <w:pPr>
              <w:jc w:val="left"/>
              <w:rPr>
                <w:rFonts w:hint="eastAsia" w:ascii="宋体" w:hAnsi="宋体" w:eastAsia="宋体" w:cs="宋体"/>
                <w:i w:val="0"/>
                <w:iCs w:val="0"/>
                <w:color w:val="000000"/>
                <w:sz w:val="24"/>
                <w:szCs w:val="24"/>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14781A">
            <w:pPr>
              <w:jc w:val="center"/>
              <w:rPr>
                <w:rFonts w:hint="default" w:ascii="华文楷体" w:hAnsi="华文楷体" w:eastAsia="华文楷体" w:cs="华文楷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FE07EF">
            <w:pPr>
              <w:jc w:val="center"/>
              <w:rPr>
                <w:rFonts w:hint="eastAsia" w:ascii="宋体" w:hAnsi="宋体" w:eastAsia="宋体" w:cs="宋体"/>
                <w:i w:val="0"/>
                <w:iCs w:val="0"/>
                <w:color w:val="000000"/>
                <w:sz w:val="24"/>
                <w:szCs w:val="24"/>
                <w:u w:val="none"/>
              </w:rPr>
            </w:pPr>
          </w:p>
        </w:tc>
      </w:tr>
      <w:tr w14:paraId="42112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3A4517">
            <w:pPr>
              <w:jc w:val="center"/>
              <w:rPr>
                <w:rFonts w:hint="eastAsia" w:ascii="宋体" w:hAnsi="宋体" w:eastAsia="宋体" w:cs="宋体"/>
                <w:i w:val="0"/>
                <w:iCs w:val="0"/>
                <w:color w:val="000000"/>
                <w:sz w:val="24"/>
                <w:szCs w:val="24"/>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D18AB5">
            <w:pPr>
              <w:jc w:val="center"/>
              <w:rPr>
                <w:rFonts w:hint="eastAsia" w:ascii="宋体" w:hAnsi="宋体" w:eastAsia="宋体" w:cs="宋体"/>
                <w:i w:val="0"/>
                <w:iCs w:val="0"/>
                <w:color w:val="000000"/>
                <w:sz w:val="24"/>
                <w:szCs w:val="24"/>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3EDE1C">
            <w:pPr>
              <w:jc w:val="center"/>
              <w:rPr>
                <w:rFonts w:hint="eastAsia" w:ascii="宋体" w:hAnsi="宋体" w:eastAsia="宋体" w:cs="宋体"/>
                <w:i w:val="0"/>
                <w:iCs w:val="0"/>
                <w:color w:val="000000"/>
                <w:sz w:val="24"/>
                <w:szCs w:val="24"/>
                <w:u w:val="none"/>
              </w:rPr>
            </w:pPr>
          </w:p>
        </w:tc>
        <w:tc>
          <w:tcPr>
            <w:tcW w:w="5467"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0E4FEFD7">
            <w:pPr>
              <w:jc w:val="left"/>
              <w:rPr>
                <w:rFonts w:hint="eastAsia" w:ascii="宋体" w:hAnsi="宋体" w:eastAsia="宋体" w:cs="宋体"/>
                <w:i w:val="0"/>
                <w:iCs w:val="0"/>
                <w:color w:val="000000"/>
                <w:sz w:val="24"/>
                <w:szCs w:val="24"/>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A0EF31">
            <w:pPr>
              <w:jc w:val="center"/>
              <w:rPr>
                <w:rFonts w:hint="default" w:ascii="华文楷体" w:hAnsi="华文楷体" w:eastAsia="华文楷体" w:cs="华文楷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BD38D1">
            <w:pPr>
              <w:jc w:val="center"/>
              <w:rPr>
                <w:rFonts w:hint="eastAsia" w:ascii="宋体" w:hAnsi="宋体" w:eastAsia="宋体" w:cs="宋体"/>
                <w:i w:val="0"/>
                <w:iCs w:val="0"/>
                <w:color w:val="000000"/>
                <w:sz w:val="24"/>
                <w:szCs w:val="24"/>
                <w:u w:val="none"/>
              </w:rPr>
            </w:pPr>
          </w:p>
        </w:tc>
      </w:tr>
      <w:tr w14:paraId="27CF64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263DD8">
            <w:pPr>
              <w:jc w:val="center"/>
              <w:rPr>
                <w:rFonts w:hint="eastAsia" w:ascii="宋体" w:hAnsi="宋体" w:eastAsia="宋体" w:cs="宋体"/>
                <w:i w:val="0"/>
                <w:iCs w:val="0"/>
                <w:color w:val="000000"/>
                <w:sz w:val="24"/>
                <w:szCs w:val="24"/>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01E638">
            <w:pPr>
              <w:jc w:val="center"/>
              <w:rPr>
                <w:rFonts w:hint="eastAsia" w:ascii="宋体" w:hAnsi="宋体" w:eastAsia="宋体" w:cs="宋体"/>
                <w:i w:val="0"/>
                <w:iCs w:val="0"/>
                <w:color w:val="000000"/>
                <w:sz w:val="24"/>
                <w:szCs w:val="24"/>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3327E0">
            <w:pPr>
              <w:jc w:val="center"/>
              <w:rPr>
                <w:rFonts w:hint="eastAsia" w:ascii="宋体" w:hAnsi="宋体" w:eastAsia="宋体" w:cs="宋体"/>
                <w:i w:val="0"/>
                <w:iCs w:val="0"/>
                <w:color w:val="000000"/>
                <w:sz w:val="24"/>
                <w:szCs w:val="24"/>
                <w:u w:val="none"/>
              </w:rPr>
            </w:pPr>
          </w:p>
        </w:tc>
        <w:tc>
          <w:tcPr>
            <w:tcW w:w="5467"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4B0E0625">
            <w:pPr>
              <w:jc w:val="left"/>
              <w:rPr>
                <w:rFonts w:hint="eastAsia" w:ascii="宋体" w:hAnsi="宋体" w:eastAsia="宋体" w:cs="宋体"/>
                <w:i w:val="0"/>
                <w:iCs w:val="0"/>
                <w:color w:val="000000"/>
                <w:sz w:val="24"/>
                <w:szCs w:val="24"/>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45FD16">
            <w:pPr>
              <w:jc w:val="center"/>
              <w:rPr>
                <w:rFonts w:hint="default" w:ascii="华文楷体" w:hAnsi="华文楷体" w:eastAsia="华文楷体" w:cs="华文楷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DE326D">
            <w:pPr>
              <w:jc w:val="center"/>
              <w:rPr>
                <w:rFonts w:hint="eastAsia" w:ascii="宋体" w:hAnsi="宋体" w:eastAsia="宋体" w:cs="宋体"/>
                <w:i w:val="0"/>
                <w:iCs w:val="0"/>
                <w:color w:val="000000"/>
                <w:sz w:val="24"/>
                <w:szCs w:val="24"/>
                <w:u w:val="none"/>
              </w:rPr>
            </w:pPr>
          </w:p>
        </w:tc>
      </w:tr>
      <w:tr w14:paraId="09ECC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677776">
            <w:pPr>
              <w:jc w:val="center"/>
              <w:rPr>
                <w:rFonts w:hint="eastAsia" w:ascii="宋体" w:hAnsi="宋体" w:eastAsia="宋体" w:cs="宋体"/>
                <w:i w:val="0"/>
                <w:iCs w:val="0"/>
                <w:color w:val="000000"/>
                <w:sz w:val="24"/>
                <w:szCs w:val="24"/>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9A4AD6">
            <w:pPr>
              <w:jc w:val="center"/>
              <w:rPr>
                <w:rFonts w:hint="eastAsia" w:ascii="宋体" w:hAnsi="宋体" w:eastAsia="宋体" w:cs="宋体"/>
                <w:i w:val="0"/>
                <w:iCs w:val="0"/>
                <w:color w:val="000000"/>
                <w:sz w:val="24"/>
                <w:szCs w:val="24"/>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6E6BB4">
            <w:pPr>
              <w:jc w:val="center"/>
              <w:rPr>
                <w:rFonts w:hint="eastAsia" w:ascii="宋体" w:hAnsi="宋体" w:eastAsia="宋体" w:cs="宋体"/>
                <w:i w:val="0"/>
                <w:iCs w:val="0"/>
                <w:color w:val="000000"/>
                <w:sz w:val="24"/>
                <w:szCs w:val="24"/>
                <w:u w:val="none"/>
              </w:rPr>
            </w:pPr>
          </w:p>
        </w:tc>
        <w:tc>
          <w:tcPr>
            <w:tcW w:w="5467"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BA76CBC">
            <w:pPr>
              <w:jc w:val="left"/>
              <w:rPr>
                <w:rFonts w:hint="eastAsia" w:ascii="宋体" w:hAnsi="宋体" w:eastAsia="宋体" w:cs="宋体"/>
                <w:i w:val="0"/>
                <w:iCs w:val="0"/>
                <w:color w:val="000000"/>
                <w:sz w:val="24"/>
                <w:szCs w:val="24"/>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DD8D06">
            <w:pPr>
              <w:jc w:val="center"/>
              <w:rPr>
                <w:rFonts w:hint="default" w:ascii="华文楷体" w:hAnsi="华文楷体" w:eastAsia="华文楷体" w:cs="华文楷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0347D9">
            <w:pPr>
              <w:jc w:val="center"/>
              <w:rPr>
                <w:rFonts w:hint="eastAsia" w:ascii="宋体" w:hAnsi="宋体" w:eastAsia="宋体" w:cs="宋体"/>
                <w:i w:val="0"/>
                <w:iCs w:val="0"/>
                <w:color w:val="000000"/>
                <w:sz w:val="24"/>
                <w:szCs w:val="24"/>
                <w:u w:val="none"/>
              </w:rPr>
            </w:pPr>
          </w:p>
        </w:tc>
      </w:tr>
      <w:tr w14:paraId="43A8A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D2C2B4">
            <w:pPr>
              <w:jc w:val="center"/>
              <w:rPr>
                <w:rFonts w:hint="eastAsia" w:ascii="宋体" w:hAnsi="宋体" w:eastAsia="宋体" w:cs="宋体"/>
                <w:i w:val="0"/>
                <w:iCs w:val="0"/>
                <w:color w:val="000000"/>
                <w:sz w:val="24"/>
                <w:szCs w:val="24"/>
                <w:u w:val="none"/>
              </w:rPr>
            </w:pPr>
          </w:p>
        </w:tc>
        <w:tc>
          <w:tcPr>
            <w:tcW w:w="6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65BC6B">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6</w:t>
            </w:r>
          </w:p>
        </w:tc>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28C94B">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ascii="华文楷体" w:hAnsi="华文楷体" w:eastAsia="华文楷体" w:cs="华文楷体"/>
                <w:color w:val="000000"/>
                <w:kern w:val="0"/>
                <w:sz w:val="24"/>
                <w:lang w:bidi="ar"/>
              </w:rPr>
              <w:t>无线路由器</w:t>
            </w:r>
          </w:p>
        </w:tc>
        <w:tc>
          <w:tcPr>
            <w:tcW w:w="5467"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490221EF">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(1)无线速率:≥3000M;</w:t>
            </w:r>
          </w:p>
          <w:p w14:paraId="5E6DFCDE">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(2)无线协议:应支持Wi-Fi6协议;</w:t>
            </w:r>
          </w:p>
          <w:p w14:paraId="214BF78B">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(3)适用频段:应适用2.4GHz+5GHz;</w:t>
            </w:r>
          </w:p>
          <w:p w14:paraId="4B6F9F01">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(4)网口数量:不少于4个;</w:t>
            </w:r>
          </w:p>
          <w:p w14:paraId="5CC6B650">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(5) WAN 接入口:支持千兆网口接入;</w:t>
            </w:r>
          </w:p>
          <w:p w14:paraId="281476AC">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(6) LAN 口数量:不少于3个。</w:t>
            </w:r>
          </w:p>
        </w:tc>
        <w:tc>
          <w:tcPr>
            <w:tcW w:w="5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F8D476">
            <w:pPr>
              <w:keepNext w:val="0"/>
              <w:keepLines w:val="0"/>
              <w:widowControl/>
              <w:suppressLineNumbers w:val="0"/>
              <w:jc w:val="center"/>
              <w:textAlignment w:val="center"/>
              <w:rPr>
                <w:rFonts w:hint="eastAsia" w:ascii="华文楷体" w:hAnsi="华文楷体" w:eastAsia="华文楷体" w:cs="华文楷体"/>
                <w:i w:val="0"/>
                <w:iCs w:val="0"/>
                <w:color w:val="000000"/>
                <w:sz w:val="24"/>
                <w:szCs w:val="24"/>
                <w:u w:val="none"/>
                <w:lang w:val="en-US" w:eastAsia="zh-CN"/>
              </w:rPr>
            </w:pPr>
            <w:r>
              <w:rPr>
                <w:rFonts w:hint="eastAsia" w:ascii="华文楷体" w:hAnsi="华文楷体" w:eastAsia="华文楷体" w:cs="华文楷体"/>
                <w:i w:val="0"/>
                <w:iCs w:val="0"/>
                <w:color w:val="000000"/>
                <w:sz w:val="24"/>
                <w:szCs w:val="24"/>
                <w:u w:val="none"/>
                <w:lang w:val="en-US" w:eastAsia="zh-CN"/>
              </w:rPr>
              <w:t>套</w:t>
            </w:r>
          </w:p>
        </w:tc>
        <w:tc>
          <w:tcPr>
            <w:tcW w:w="6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8EBA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6E747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297CC6">
            <w:pPr>
              <w:jc w:val="center"/>
              <w:rPr>
                <w:rFonts w:hint="eastAsia" w:ascii="宋体" w:hAnsi="宋体" w:eastAsia="宋体" w:cs="宋体"/>
                <w:i w:val="0"/>
                <w:iCs w:val="0"/>
                <w:color w:val="000000"/>
                <w:sz w:val="24"/>
                <w:szCs w:val="24"/>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7B1A9C">
            <w:pPr>
              <w:jc w:val="center"/>
              <w:rPr>
                <w:rFonts w:hint="eastAsia" w:ascii="宋体" w:hAnsi="宋体" w:eastAsia="宋体" w:cs="宋体"/>
                <w:i w:val="0"/>
                <w:iCs w:val="0"/>
                <w:color w:val="000000"/>
                <w:sz w:val="24"/>
                <w:szCs w:val="24"/>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F779A3">
            <w:pPr>
              <w:jc w:val="center"/>
              <w:rPr>
                <w:rFonts w:hint="default" w:ascii="华文楷体" w:hAnsi="华文楷体" w:eastAsia="华文楷体" w:cs="华文楷体"/>
                <w:i w:val="0"/>
                <w:iCs w:val="0"/>
                <w:color w:val="000000"/>
                <w:sz w:val="24"/>
                <w:szCs w:val="24"/>
                <w:u w:val="none"/>
              </w:rPr>
            </w:pPr>
          </w:p>
        </w:tc>
        <w:tc>
          <w:tcPr>
            <w:tcW w:w="5467"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2503770E">
            <w:pPr>
              <w:jc w:val="left"/>
              <w:rPr>
                <w:rFonts w:hint="eastAsia" w:ascii="宋体" w:hAnsi="宋体" w:eastAsia="宋体" w:cs="宋体"/>
                <w:i w:val="0"/>
                <w:iCs w:val="0"/>
                <w:color w:val="000000"/>
                <w:sz w:val="24"/>
                <w:szCs w:val="24"/>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069532">
            <w:pPr>
              <w:jc w:val="center"/>
              <w:rPr>
                <w:rFonts w:hint="default" w:ascii="华文楷体" w:hAnsi="华文楷体" w:eastAsia="华文楷体" w:cs="华文楷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F278C5">
            <w:pPr>
              <w:jc w:val="center"/>
              <w:rPr>
                <w:rFonts w:hint="eastAsia" w:ascii="宋体" w:hAnsi="宋体" w:eastAsia="宋体" w:cs="宋体"/>
                <w:i w:val="0"/>
                <w:iCs w:val="0"/>
                <w:color w:val="000000"/>
                <w:sz w:val="24"/>
                <w:szCs w:val="24"/>
                <w:u w:val="none"/>
              </w:rPr>
            </w:pPr>
          </w:p>
        </w:tc>
      </w:tr>
      <w:tr w14:paraId="053F51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0CFEA6">
            <w:pPr>
              <w:jc w:val="center"/>
              <w:rPr>
                <w:rFonts w:hint="eastAsia" w:ascii="宋体" w:hAnsi="宋体" w:eastAsia="宋体" w:cs="宋体"/>
                <w:i w:val="0"/>
                <w:iCs w:val="0"/>
                <w:color w:val="000000"/>
                <w:sz w:val="24"/>
                <w:szCs w:val="24"/>
                <w:u w:val="none"/>
              </w:rPr>
            </w:pPr>
          </w:p>
        </w:tc>
        <w:tc>
          <w:tcPr>
            <w:tcW w:w="6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1420CE">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7</w:t>
            </w:r>
          </w:p>
        </w:tc>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FC35EC">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eastAsia" w:ascii="华文楷体" w:hAnsi="华文楷体" w:eastAsia="华文楷体" w:cs="华文楷体"/>
                <w:color w:val="000000"/>
                <w:sz w:val="24"/>
              </w:rPr>
              <w:t>XR播控终端</w:t>
            </w:r>
          </w:p>
        </w:tc>
        <w:tc>
          <w:tcPr>
            <w:tcW w:w="5467"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21394128">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(1)屏幕尺寸≥11英寸</w:t>
            </w:r>
          </w:p>
          <w:p w14:paraId="12CDA615">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(2)屏幕比例345PPI</w:t>
            </w:r>
          </w:p>
          <w:p w14:paraId="4F6FE252">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(3)七挡可变刷新率可选AG+AR纳米柔光屏</w:t>
            </w:r>
          </w:p>
          <w:p w14:paraId="1A4C1695">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(4)第三代骁龙7+移动平台8850mAh ，6.45W快充</w:t>
            </w:r>
          </w:p>
          <w:p w14:paraId="23D29590">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(5)旗舰四扬声器，沉浸环绕声金属一体化机身。</w:t>
            </w:r>
          </w:p>
        </w:tc>
        <w:tc>
          <w:tcPr>
            <w:tcW w:w="5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CBDD2F">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台</w:t>
            </w:r>
          </w:p>
        </w:tc>
        <w:tc>
          <w:tcPr>
            <w:tcW w:w="6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A086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3EE36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E02284">
            <w:pPr>
              <w:jc w:val="center"/>
              <w:rPr>
                <w:rFonts w:hint="eastAsia" w:ascii="宋体" w:hAnsi="宋体" w:eastAsia="宋体" w:cs="宋体"/>
                <w:i w:val="0"/>
                <w:iCs w:val="0"/>
                <w:color w:val="000000"/>
                <w:sz w:val="24"/>
                <w:szCs w:val="24"/>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DF91CD">
            <w:pPr>
              <w:jc w:val="center"/>
              <w:rPr>
                <w:rFonts w:hint="eastAsia" w:ascii="宋体" w:hAnsi="宋体" w:eastAsia="宋体" w:cs="宋体"/>
                <w:i w:val="0"/>
                <w:iCs w:val="0"/>
                <w:color w:val="000000"/>
                <w:sz w:val="24"/>
                <w:szCs w:val="24"/>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C2F05C">
            <w:pPr>
              <w:jc w:val="center"/>
              <w:rPr>
                <w:rFonts w:hint="default" w:ascii="华文楷体" w:hAnsi="华文楷体" w:eastAsia="华文楷体" w:cs="华文楷体"/>
                <w:i w:val="0"/>
                <w:iCs w:val="0"/>
                <w:color w:val="000000"/>
                <w:sz w:val="24"/>
                <w:szCs w:val="24"/>
                <w:u w:val="none"/>
              </w:rPr>
            </w:pPr>
          </w:p>
        </w:tc>
        <w:tc>
          <w:tcPr>
            <w:tcW w:w="5467"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F6637BA">
            <w:pPr>
              <w:jc w:val="left"/>
              <w:rPr>
                <w:rFonts w:hint="eastAsia" w:ascii="宋体" w:hAnsi="宋体" w:eastAsia="宋体" w:cs="宋体"/>
                <w:i w:val="0"/>
                <w:iCs w:val="0"/>
                <w:color w:val="000000"/>
                <w:sz w:val="24"/>
                <w:szCs w:val="24"/>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10CEE2">
            <w:pPr>
              <w:jc w:val="center"/>
              <w:rPr>
                <w:rFonts w:hint="default" w:ascii="华文楷体" w:hAnsi="华文楷体" w:eastAsia="华文楷体" w:cs="华文楷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2B9296">
            <w:pPr>
              <w:jc w:val="center"/>
              <w:rPr>
                <w:rFonts w:hint="eastAsia" w:ascii="宋体" w:hAnsi="宋体" w:eastAsia="宋体" w:cs="宋体"/>
                <w:i w:val="0"/>
                <w:iCs w:val="0"/>
                <w:color w:val="000000"/>
                <w:sz w:val="24"/>
                <w:szCs w:val="24"/>
                <w:u w:val="none"/>
              </w:rPr>
            </w:pPr>
          </w:p>
        </w:tc>
      </w:tr>
      <w:tr w14:paraId="0F3B9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364FA3">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F0BCE">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8</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0C391">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Style w:val="12"/>
                <w:rFonts w:hint="default"/>
                <w:sz w:val="24"/>
                <w:szCs w:val="24"/>
                <w:lang w:bidi="ar"/>
              </w:rPr>
              <w:t>XR</w:t>
            </w:r>
            <w:r>
              <w:rPr>
                <w:rStyle w:val="11"/>
                <w:sz w:val="24"/>
                <w:szCs w:val="24"/>
                <w:lang w:bidi="ar"/>
              </w:rPr>
              <w:t>学科精品课</w:t>
            </w:r>
          </w:p>
        </w:tc>
        <w:tc>
          <w:tcPr>
            <w:tcW w:w="5467" w:type="dxa"/>
            <w:tcBorders>
              <w:top w:val="single" w:color="000000" w:sz="4" w:space="0"/>
              <w:left w:val="single" w:color="000000" w:sz="4" w:space="0"/>
              <w:bottom w:val="single" w:color="000000" w:sz="4" w:space="0"/>
              <w:right w:val="single" w:color="000000" w:sz="4" w:space="0"/>
            </w:tcBorders>
            <w:shd w:val="clear" w:color="auto" w:fill="auto"/>
            <w:vAlign w:val="top"/>
          </w:tcPr>
          <w:p w14:paraId="31FD6004">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（1）系统基于C/S架构设计，采用MVC框架开发。在有线局域网环境中，教师可通过教师端对学生端进行控制，包含但不限于头盔一键开机、关机，实验课程一键开启、关闭等操作。</w:t>
            </w:r>
          </w:p>
          <w:p w14:paraId="04828E90">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（2）系统所有模型均为经过烘焙的三维仿真模型，仿真度高。采用三维场景展示，具备高沉浸感。支持用户通过 VR 头盔进行实验场景的观察，支持用户 360 度旋转视角。系统分辨率不能低于1920*1200，可对场景模型进行实时顶点优化，根据视觉效果调整优化比例。</w:t>
            </w:r>
          </w:p>
          <w:p w14:paraId="218DB933">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3）系统支持6DoF体验，不是简单的3DoF。除了检测头部的转动带来的视野角度变化外，还能够检测到由于身体移动带来的上下前后左右位移的变化。可以实时追踪用户在真实世界的走动并动态更新用户在虚拟世界中所处的环境和场景。</w:t>
            </w:r>
          </w:p>
          <w:p w14:paraId="21616CCB">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（4）系统具有强交互性，使用者的双手皆可交互操作物品。并非简单性的用手柄射线代替鼠标，是真实的模拟双手进行的交互操作，非单手操作。</w:t>
            </w:r>
          </w:p>
          <w:p w14:paraId="7D218CA0">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（5）系统提供高度的探究性操作类实验，学生可以自主探究。非预先设定的固定场景或实验过程，非纯观看式3D模型展示，非纯视频式被动介绍知识。</w:t>
            </w:r>
          </w:p>
          <w:p w14:paraId="7F9A2809">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（6）系统支持对实验装置进行认知，进入实验可以看到对应装置上给予名称提示，实验过程中也可以关闭。</w:t>
            </w:r>
          </w:p>
          <w:p w14:paraId="1EA56E97">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（7）所有软件功能均支持在无互联网环境下正常操作使用。要求在同一软件系统平台中进行沉浸式操作、集成，方便用户管理、使用。可以在软件系统平台内部使用手柄进行不同VR资源间的切换操作。</w:t>
            </w:r>
          </w:p>
          <w:p w14:paraId="278D60DA">
            <w:pPr>
              <w:keepNext w:val="0"/>
              <w:keepLines w:val="0"/>
              <w:widowControl/>
              <w:suppressLineNumbers w:val="0"/>
              <w:jc w:val="left"/>
              <w:textAlignment w:val="center"/>
              <w:rPr>
                <w:rFonts w:hint="eastAsia" w:ascii="宋体" w:hAnsi="宋体" w:eastAsia="宋体" w:cs="宋体"/>
                <w:i w:val="0"/>
                <w:iCs w:val="0"/>
                <w:color w:val="000000"/>
                <w:kern w:val="0"/>
                <w:sz w:val="24"/>
                <w:szCs w:val="24"/>
                <w:highlight w:val="none"/>
                <w:u w:val="none"/>
                <w:lang w:val="zh-TW" w:eastAsia="zh-TW" w:bidi="ar"/>
              </w:rPr>
            </w:pPr>
            <w:r>
              <w:rPr>
                <w:rFonts w:hint="eastAsia" w:ascii="宋体" w:hAnsi="宋体" w:eastAsia="宋体" w:cs="宋体"/>
                <w:i w:val="0"/>
                <w:iCs w:val="0"/>
                <w:color w:val="000000"/>
                <w:kern w:val="0"/>
                <w:sz w:val="24"/>
                <w:szCs w:val="24"/>
                <w:u w:val="none"/>
                <w:lang w:val="zh-TW" w:eastAsia="zh-TW" w:bidi="ar"/>
              </w:rPr>
              <w:t>（8）一款主要针对智慧教室推出的教育类VR模拟体验产品，集成了虚拟现实技术、三</w:t>
            </w:r>
            <w:r>
              <w:rPr>
                <w:rFonts w:hint="eastAsia" w:ascii="宋体" w:hAnsi="宋体" w:eastAsia="宋体" w:cs="宋体"/>
                <w:i w:val="0"/>
                <w:iCs w:val="0"/>
                <w:color w:val="000000"/>
                <w:kern w:val="0"/>
                <w:sz w:val="24"/>
                <w:szCs w:val="24"/>
                <w:highlight w:val="none"/>
                <w:u w:val="none"/>
                <w:lang w:val="zh-TW" w:eastAsia="zh-TW" w:bidi="ar"/>
              </w:rPr>
              <w:t>维全景、三维建模、仿真引擎等高科技技术的产品。</w:t>
            </w:r>
          </w:p>
          <w:p w14:paraId="10917389">
            <w:pPr>
              <w:keepNext w:val="0"/>
              <w:keepLines w:val="0"/>
              <w:widowControl/>
              <w:suppressLineNumbers w:val="0"/>
              <w:jc w:val="left"/>
              <w:textAlignment w:val="center"/>
              <w:rPr>
                <w:rFonts w:hint="eastAsia" w:ascii="宋体" w:hAnsi="宋体" w:eastAsia="宋体" w:cs="宋体"/>
                <w:i w:val="0"/>
                <w:iCs w:val="0"/>
                <w:color w:val="000000"/>
                <w:kern w:val="0"/>
                <w:sz w:val="24"/>
                <w:szCs w:val="24"/>
                <w:highlight w:val="none"/>
                <w:u w:val="none"/>
                <w:lang w:val="zh-TW" w:eastAsia="zh-TW" w:bidi="ar"/>
              </w:rPr>
            </w:pPr>
            <w:r>
              <w:rPr>
                <w:rFonts w:hint="eastAsia" w:ascii="宋体" w:hAnsi="宋体" w:eastAsia="宋体" w:cs="宋体"/>
                <w:i w:val="0"/>
                <w:iCs w:val="0"/>
                <w:color w:val="000000"/>
                <w:kern w:val="0"/>
                <w:sz w:val="24"/>
                <w:szCs w:val="24"/>
                <w:highlight w:val="none"/>
                <w:u w:val="none"/>
                <w:lang w:val="zh-TW" w:eastAsia="zh-TW" w:bidi="ar"/>
              </w:rPr>
              <w:t>（9）图标：软件中包含的649节课程均有与之相对应的649个简易小图标，分门别类。</w:t>
            </w:r>
          </w:p>
          <w:p w14:paraId="7D710571">
            <w:pPr>
              <w:keepNext w:val="0"/>
              <w:keepLines w:val="0"/>
              <w:widowControl/>
              <w:suppressLineNumbers w:val="0"/>
              <w:jc w:val="left"/>
              <w:textAlignment w:val="center"/>
              <w:rPr>
                <w:rFonts w:hint="eastAsia" w:ascii="宋体" w:hAnsi="宋体" w:eastAsia="宋体" w:cs="宋体"/>
                <w:i w:val="0"/>
                <w:iCs w:val="0"/>
                <w:color w:val="000000"/>
                <w:kern w:val="0"/>
                <w:sz w:val="24"/>
                <w:szCs w:val="24"/>
                <w:highlight w:val="none"/>
                <w:u w:val="none"/>
                <w:lang w:val="zh-TW" w:eastAsia="zh-TW" w:bidi="ar"/>
              </w:rPr>
            </w:pPr>
            <w:r>
              <w:rPr>
                <w:rFonts w:hint="eastAsia" w:ascii="宋体" w:hAnsi="宋体" w:eastAsia="宋体" w:cs="宋体"/>
                <w:i w:val="0"/>
                <w:iCs w:val="0"/>
                <w:color w:val="000000"/>
                <w:kern w:val="0"/>
                <w:sz w:val="24"/>
                <w:szCs w:val="24"/>
                <w:highlight w:val="none"/>
                <w:u w:val="none"/>
                <w:lang w:val="zh-TW" w:eastAsia="zh-TW" w:bidi="ar"/>
              </w:rPr>
              <w:t>（10）纯净系统：体验全程为纯净版内容，无广告植入及弹窗，可根据类别进行内容筛选。</w:t>
            </w:r>
          </w:p>
          <w:p w14:paraId="6944D0BC">
            <w:pPr>
              <w:keepNext w:val="0"/>
              <w:keepLines w:val="0"/>
              <w:widowControl/>
              <w:suppressLineNumbers w:val="0"/>
              <w:jc w:val="left"/>
              <w:textAlignment w:val="center"/>
              <w:rPr>
                <w:rFonts w:hint="eastAsia" w:ascii="宋体" w:hAnsi="宋体" w:eastAsia="宋体" w:cs="宋体"/>
                <w:i w:val="0"/>
                <w:iCs w:val="0"/>
                <w:color w:val="000000"/>
                <w:kern w:val="0"/>
                <w:sz w:val="24"/>
                <w:szCs w:val="24"/>
                <w:highlight w:val="none"/>
                <w:u w:val="none"/>
                <w:lang w:val="zh-TW" w:eastAsia="zh-TW" w:bidi="ar"/>
              </w:rPr>
            </w:pPr>
            <w:r>
              <w:rPr>
                <w:rFonts w:hint="eastAsia" w:ascii="宋体" w:hAnsi="宋体" w:eastAsia="宋体" w:cs="宋体"/>
                <w:i w:val="0"/>
                <w:iCs w:val="0"/>
                <w:color w:val="000000"/>
                <w:kern w:val="0"/>
                <w:sz w:val="24"/>
                <w:szCs w:val="24"/>
                <w:highlight w:val="none"/>
                <w:u w:val="none"/>
                <w:lang w:val="zh-TW" w:eastAsia="zh-TW" w:bidi="ar"/>
              </w:rPr>
              <w:t>（11）</w:t>
            </w:r>
            <w:r>
              <w:rPr>
                <w:rFonts w:hint="eastAsia" w:ascii="宋体" w:hAnsi="宋体" w:eastAsia="宋体" w:cs="宋体"/>
                <w:i w:val="0"/>
                <w:iCs w:val="0"/>
                <w:color w:val="000000"/>
                <w:kern w:val="0"/>
                <w:sz w:val="24"/>
                <w:szCs w:val="24"/>
                <w:highlight w:val="none"/>
                <w:u w:val="none"/>
                <w:lang w:val="zh-TW" w:eastAsia="zh-CN" w:bidi="ar"/>
              </w:rPr>
              <w:t>▲</w:t>
            </w:r>
            <w:r>
              <w:rPr>
                <w:rFonts w:hint="eastAsia" w:ascii="宋体" w:hAnsi="宋体" w:eastAsia="宋体" w:cs="宋体"/>
                <w:i w:val="0"/>
                <w:iCs w:val="0"/>
                <w:color w:val="000000"/>
                <w:kern w:val="0"/>
                <w:sz w:val="24"/>
                <w:szCs w:val="24"/>
                <w:highlight w:val="none"/>
                <w:u w:val="none"/>
                <w:lang w:val="zh-TW" w:eastAsia="zh-TW" w:bidi="ar"/>
              </w:rPr>
              <w:t>软件内容：体验者可以使用该内容学习不少于</w:t>
            </w:r>
            <w:r>
              <w:rPr>
                <w:rFonts w:hint="eastAsia" w:ascii="宋体" w:hAnsi="宋体" w:eastAsia="宋体" w:cs="宋体"/>
                <w:i w:val="0"/>
                <w:iCs w:val="0"/>
                <w:color w:val="000000"/>
                <w:kern w:val="0"/>
                <w:sz w:val="24"/>
                <w:szCs w:val="24"/>
                <w:highlight w:val="none"/>
                <w:u w:val="none"/>
                <w:lang w:val="en-US" w:eastAsia="zh-CN" w:bidi="ar"/>
              </w:rPr>
              <w:t>5</w:t>
            </w:r>
            <w:r>
              <w:rPr>
                <w:rFonts w:hint="eastAsia" w:ascii="宋体" w:hAnsi="宋体" w:eastAsia="宋体" w:cs="宋体"/>
                <w:i w:val="0"/>
                <w:iCs w:val="0"/>
                <w:color w:val="000000"/>
                <w:kern w:val="0"/>
                <w:sz w:val="24"/>
                <w:szCs w:val="24"/>
                <w:highlight w:val="none"/>
                <w:u w:val="none"/>
                <w:lang w:val="zh-TW" w:eastAsia="zh-TW" w:bidi="ar"/>
              </w:rPr>
              <w:t>大类类别，不少于</w:t>
            </w:r>
            <w:r>
              <w:rPr>
                <w:rFonts w:hint="eastAsia" w:ascii="宋体" w:hAnsi="宋体" w:eastAsia="宋体" w:cs="宋体"/>
                <w:i w:val="0"/>
                <w:iCs w:val="0"/>
                <w:color w:val="000000"/>
                <w:kern w:val="0"/>
                <w:sz w:val="24"/>
                <w:szCs w:val="24"/>
                <w:highlight w:val="none"/>
                <w:u w:val="none"/>
                <w:lang w:val="en-US" w:eastAsia="zh-CN" w:bidi="ar"/>
              </w:rPr>
              <w:t>600</w:t>
            </w:r>
            <w:r>
              <w:rPr>
                <w:rFonts w:hint="eastAsia" w:ascii="宋体" w:hAnsi="宋体" w:eastAsia="宋体" w:cs="宋体"/>
                <w:i w:val="0"/>
                <w:iCs w:val="0"/>
                <w:color w:val="000000"/>
                <w:kern w:val="0"/>
                <w:sz w:val="24"/>
                <w:szCs w:val="24"/>
                <w:highlight w:val="none"/>
                <w:u w:val="none"/>
                <w:lang w:val="zh-TW" w:eastAsia="zh-TW" w:bidi="ar"/>
              </w:rPr>
              <w:t>节课。</w:t>
            </w:r>
          </w:p>
          <w:p w14:paraId="5A14D6D1">
            <w:pPr>
              <w:keepNext w:val="0"/>
              <w:keepLines w:val="0"/>
              <w:widowControl/>
              <w:suppressLineNumbers w:val="0"/>
              <w:jc w:val="left"/>
              <w:textAlignment w:val="center"/>
              <w:rPr>
                <w:rFonts w:hint="eastAsia" w:ascii="宋体" w:hAnsi="宋体" w:eastAsia="宋体" w:cs="宋体"/>
                <w:i w:val="0"/>
                <w:iCs w:val="0"/>
                <w:color w:val="000000"/>
                <w:kern w:val="0"/>
                <w:sz w:val="24"/>
                <w:szCs w:val="24"/>
                <w:highlight w:val="none"/>
                <w:u w:val="none"/>
                <w:lang w:val="zh-TW" w:eastAsia="zh-TW" w:bidi="ar"/>
              </w:rPr>
            </w:pPr>
            <w:r>
              <w:rPr>
                <w:rFonts w:hint="eastAsia" w:ascii="宋体" w:hAnsi="宋体" w:eastAsia="宋体" w:cs="宋体"/>
                <w:i w:val="0"/>
                <w:iCs w:val="0"/>
                <w:color w:val="000000"/>
                <w:kern w:val="0"/>
                <w:sz w:val="24"/>
                <w:szCs w:val="24"/>
                <w:highlight w:val="none"/>
                <w:u w:val="none"/>
                <w:lang w:val="zh-TW" w:eastAsia="zh-TW" w:bidi="ar"/>
              </w:rPr>
              <w:t>11.1.VR初中课程数量不少于355节。</w:t>
            </w:r>
          </w:p>
          <w:p w14:paraId="23139AB5">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11.1.1.VR初中生物课程资源不少于112节，包括但不限于以下内容：种子萌发的过程中伴随着能量变化、馒头在口腔中的变化、饲养和观察蚯蚓、检测不同环境中的细菌和真菌、动物细胞、洋葱皮和木栓细胞的结构、草履虫中纤毛虫的结构、植物的呼吸作用、消化生理学、牙齿、血细胞、动脉与静脉、人体心脏解剖、心脏和血液循环、心脏的紊乱、胰岛素在细胞代谢中的作用、排泄系统的器官、消化与排泄系统、排泄系统、眼睛、神经系统、神经元的结构、、神经元的类型、神经胶质细胞、反射弧、水螅、骨骼、胸骨与肋骨、脊柱、、食物网、病毒的类型、昆虫的一般特性、人类的性别决定、基因工程的应用、酶作为生物催化剂、食虫类植物、水生植物的支撑等。</w:t>
            </w:r>
          </w:p>
          <w:p w14:paraId="2902FFEB">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11.1.2.VR初中物理课程资源不少于110节，包括但不限于以下内容：测量平均速度、声音的特质的研究、探究凸透镜成像的规律、探究浮力的大小跟哪些因素有关、探究影响电阻大小的因素、练习使用滑动变阻器、距离和位移、声波在不同媒介中的传播、牛顿第一运动定律、惯性、在轨卫星、开普勒行星运动第二定律、固体的分子运动论、液体的分子运动论、热传递(传导)、内燃机、能量转换、能量守恒定律、电荷的性质、电荷、静电力和库仑定律、电流、直流电和交流电、 LC振荡、电流计、电阻-电感(RL)电路(增长相位)、半导体、欧姆定律等。</w:t>
            </w:r>
          </w:p>
          <w:p w14:paraId="52E5B82D">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11.1.3.VR初中数学课程资源不少于47节，包括但不限于以下内容：线和角、线段和角的度量、直角三角形、三角形内角和定理、勾股定理、平面图形的面积、根和判别式、抛物线方程、小数的基本概念、质数、圆柱的体积、圆的面积等。</w:t>
            </w:r>
          </w:p>
          <w:p w14:paraId="1552C5A0">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11.1.4.VR初中化学课程资源不少于86节，包括但不限于以下内容：胆矾溶液与氢氧化钠溶液的混合反应、氢氧化钠与硫酸铜的反应并加热、细铁丝在氧气里燃烧、高锰酸钾制取氧气、品红在水中扩散、水的净化、压强对气态物质的影响、二氧化碳的制备、氧化还原反应、金属与酸的反应、金属与氧气的反应、金属与氢气反应、铁的化学性质、金属氧化物与酸的反应、镀锌、金属碳酸盐与酸的反应、影响溶质在溶剂中溶解度的因素、分子大小和溶解度、pH值及其局限性等。</w:t>
            </w:r>
          </w:p>
          <w:p w14:paraId="033CEC24">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11.2.VR高中课程数量不少于244节。</w:t>
            </w:r>
          </w:p>
          <w:p w14:paraId="3DF4A9E0">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11.2.1.VR高</w:t>
            </w:r>
            <w:r>
              <w:rPr>
                <w:rFonts w:hint="eastAsia" w:ascii="宋体" w:hAnsi="宋体" w:eastAsia="宋体" w:cs="宋体"/>
                <w:i w:val="0"/>
                <w:iCs w:val="0"/>
                <w:color w:val="000000"/>
                <w:kern w:val="0"/>
                <w:sz w:val="24"/>
                <w:szCs w:val="24"/>
                <w:u w:val="none"/>
                <w:lang w:val="en-US" w:eastAsia="zh-CN" w:bidi="ar"/>
              </w:rPr>
              <w:t>中</w:t>
            </w:r>
            <w:r>
              <w:rPr>
                <w:rFonts w:hint="eastAsia" w:ascii="宋体" w:hAnsi="宋体" w:eastAsia="宋体" w:cs="宋体"/>
                <w:i w:val="0"/>
                <w:iCs w:val="0"/>
                <w:color w:val="000000"/>
                <w:kern w:val="0"/>
                <w:sz w:val="24"/>
                <w:szCs w:val="24"/>
                <w:u w:val="none"/>
                <w:lang w:val="zh-TW" w:eastAsia="zh-TW" w:bidi="ar"/>
              </w:rPr>
              <w:t>生物课程资源不少于50节，包括但不限于以下内容：检测生物组织中的糖类、脂肪和蛋白质、探究环境因素对光合作用强度的影响、细胞和脱氧核糖核酸、植物的呼吸作用、基因工程的应用、胰岛素在细胞代谢中的作用、臭氧层、空气污染、塑料回收、白细胞的功能、有丝分裂、植物的光合作用等。</w:t>
            </w:r>
          </w:p>
          <w:p w14:paraId="647E5B9A">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11.2.2.VR高</w:t>
            </w:r>
            <w:r>
              <w:rPr>
                <w:rFonts w:hint="eastAsia" w:ascii="宋体" w:hAnsi="宋体" w:eastAsia="宋体" w:cs="宋体"/>
                <w:i w:val="0"/>
                <w:iCs w:val="0"/>
                <w:color w:val="000000"/>
                <w:kern w:val="0"/>
                <w:sz w:val="24"/>
                <w:szCs w:val="24"/>
                <w:u w:val="none"/>
                <w:lang w:val="en-US" w:eastAsia="zh-CN" w:bidi="ar"/>
              </w:rPr>
              <w:t>中</w:t>
            </w:r>
            <w:r>
              <w:rPr>
                <w:rFonts w:hint="eastAsia" w:ascii="宋体" w:hAnsi="宋体" w:eastAsia="宋体" w:cs="宋体"/>
                <w:i w:val="0"/>
                <w:iCs w:val="0"/>
                <w:color w:val="000000"/>
                <w:kern w:val="0"/>
                <w:sz w:val="24"/>
                <w:szCs w:val="24"/>
                <w:u w:val="none"/>
                <w:lang w:val="zh-TW" w:eastAsia="zh-TW" w:bidi="ar"/>
              </w:rPr>
              <w:t>数学课程资源不少于13节，包括但不限于以下内容：集合的类型、全集和子集、指数和对数、圆锥体体积、空间两点间距离公式、圆锥曲线概述、轨迹、等差数列的前n项和等。</w:t>
            </w:r>
          </w:p>
          <w:p w14:paraId="46B00540">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11.2.3.VR高</w:t>
            </w:r>
            <w:r>
              <w:rPr>
                <w:rFonts w:hint="eastAsia" w:ascii="宋体" w:hAnsi="宋体" w:eastAsia="宋体" w:cs="宋体"/>
                <w:i w:val="0"/>
                <w:iCs w:val="0"/>
                <w:color w:val="000000"/>
                <w:kern w:val="0"/>
                <w:sz w:val="24"/>
                <w:szCs w:val="24"/>
                <w:u w:val="none"/>
                <w:lang w:val="en-US" w:eastAsia="zh-CN" w:bidi="ar"/>
              </w:rPr>
              <w:t>中</w:t>
            </w:r>
            <w:r>
              <w:rPr>
                <w:rFonts w:hint="eastAsia" w:ascii="宋体" w:hAnsi="宋体" w:eastAsia="宋体" w:cs="宋体"/>
                <w:i w:val="0"/>
                <w:iCs w:val="0"/>
                <w:color w:val="000000"/>
                <w:kern w:val="0"/>
                <w:sz w:val="24"/>
                <w:szCs w:val="24"/>
                <w:u w:val="none"/>
                <w:lang w:val="zh-TW" w:eastAsia="zh-TW" w:bidi="ar"/>
              </w:rPr>
              <w:t>物理课程资源不少于69节，包括但不限于以下内容：学习打点计时器的使用、验证平行四边形定则、探究小车的加速度与力的关系、牛顿第一运动定律、牛顿第三运动定律、电荷、电荷的性质、静电力和库仑定律、X射线光谱等。</w:t>
            </w:r>
          </w:p>
          <w:p w14:paraId="647130C8">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11.2.4.VR高</w:t>
            </w:r>
            <w:r>
              <w:rPr>
                <w:rFonts w:hint="eastAsia" w:ascii="宋体" w:hAnsi="宋体" w:eastAsia="宋体" w:cs="宋体"/>
                <w:i w:val="0"/>
                <w:iCs w:val="0"/>
                <w:color w:val="000000"/>
                <w:kern w:val="0"/>
                <w:sz w:val="24"/>
                <w:szCs w:val="24"/>
                <w:u w:val="none"/>
                <w:lang w:val="en-US" w:eastAsia="zh-CN" w:bidi="ar"/>
              </w:rPr>
              <w:t>中</w:t>
            </w:r>
            <w:r>
              <w:rPr>
                <w:rFonts w:hint="eastAsia" w:ascii="宋体" w:hAnsi="宋体" w:eastAsia="宋体" w:cs="宋体"/>
                <w:i w:val="0"/>
                <w:iCs w:val="0"/>
                <w:color w:val="000000"/>
                <w:kern w:val="0"/>
                <w:sz w:val="24"/>
                <w:szCs w:val="24"/>
                <w:u w:val="none"/>
                <w:lang w:val="zh-TW" w:eastAsia="zh-TW" w:bidi="ar"/>
              </w:rPr>
              <w:t>化学课程资源不少于112节，包括但不限于以下内容：氢氧化铁胶体制备实验、丁达尔效应实验、离子反应条件的探究实验、探究离子反应实验、钠在空气中缓慢氧化实验、摩尔分数、二氧化硫的实验室制备、氨气的实验室制法、甲烷、有机化合物的化学性质(Part-II)、有机反应的类型、苯酚的化学性质、苯酚的实验室制备及其物理性质、醇的沸点与氢键、原子半径及其类型、二烯化合物等。</w:t>
            </w:r>
          </w:p>
          <w:p w14:paraId="57DEF746">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TW" w:bidi="ar"/>
              </w:rPr>
            </w:pPr>
            <w:r>
              <w:rPr>
                <w:rFonts w:hint="eastAsia" w:ascii="宋体" w:hAnsi="宋体" w:eastAsia="宋体" w:cs="宋体"/>
                <w:i w:val="0"/>
                <w:iCs w:val="0"/>
                <w:color w:val="000000"/>
                <w:kern w:val="0"/>
                <w:sz w:val="24"/>
                <w:szCs w:val="24"/>
                <w:u w:val="none"/>
                <w:lang w:val="zh-TW" w:eastAsia="zh-TW" w:bidi="ar"/>
              </w:rPr>
              <w:t>11.3.VR党建思政课程数量不少于50节。</w:t>
            </w:r>
          </w:p>
          <w:p w14:paraId="1FC9DE34">
            <w:pPr>
              <w:keepNext w:val="0"/>
              <w:keepLines w:val="0"/>
              <w:widowControl/>
              <w:suppressLineNumbers w:val="0"/>
              <w:jc w:val="left"/>
              <w:textAlignment w:val="center"/>
              <w:rPr>
                <w:rFonts w:hint="eastAsia" w:ascii="宋体" w:hAnsi="宋体" w:eastAsia="宋体" w:cs="宋体"/>
                <w:i w:val="0"/>
                <w:iCs w:val="0"/>
                <w:color w:val="000000"/>
                <w:kern w:val="0"/>
                <w:sz w:val="24"/>
                <w:szCs w:val="24"/>
                <w:highlight w:val="none"/>
                <w:u w:val="none"/>
                <w:lang w:val="zh-TW" w:eastAsia="zh-TW" w:bidi="ar"/>
              </w:rPr>
            </w:pPr>
            <w:r>
              <w:rPr>
                <w:rFonts w:hint="eastAsia" w:ascii="宋体" w:hAnsi="宋体" w:eastAsia="宋体" w:cs="宋体"/>
                <w:i w:val="0"/>
                <w:iCs w:val="0"/>
                <w:color w:val="000000"/>
                <w:kern w:val="0"/>
                <w:sz w:val="24"/>
                <w:szCs w:val="24"/>
                <w:u w:val="none"/>
                <w:lang w:val="zh-TW" w:eastAsia="zh-TW" w:bidi="ar"/>
              </w:rPr>
              <w:t>11.3.1.VR课件资源内容包括不限于：交大西迁博物馆，扶眉战役纪念馆，陕甘边革命根据地照金纪念馆，澳门回归贺礼陈列馆，百色起义纪念馆，古田会议纪念馆，红军长征湘江战役纪念馆，井冈山革命博物馆，遵义会议陈列馆，秋收起义会师纪念馆，瑞金革命遗址，三湾改编纪念馆，山西省八路军太行纪念馆，四渡赤水纪念馆，西柏坡纪念馆，香山革命纪念馆，右玉精神展览馆，于都县中央红军长征出发纪念馆，中共一大会址纪念馆，阿克苏文博院，扶眉战役纪念馆，延安新闻纪念馆，横山起义旧址，延</w:t>
            </w:r>
            <w:r>
              <w:rPr>
                <w:rFonts w:hint="eastAsia" w:ascii="宋体" w:hAnsi="宋体" w:eastAsia="宋体" w:cs="宋体"/>
                <w:i w:val="0"/>
                <w:iCs w:val="0"/>
                <w:color w:val="000000"/>
                <w:kern w:val="0"/>
                <w:sz w:val="24"/>
                <w:szCs w:val="24"/>
                <w:highlight w:val="none"/>
                <w:u w:val="none"/>
                <w:lang w:val="zh-TW" w:eastAsia="zh-TW" w:bidi="ar"/>
              </w:rPr>
              <w:t>安革命纪念馆，二里头夏都遗址博物馆，新共青团等 。</w:t>
            </w:r>
          </w:p>
          <w:p w14:paraId="4F9240B7">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zh-TW" w:eastAsia="zh-CN" w:bidi="ar"/>
              </w:rPr>
            </w:pPr>
            <w:r>
              <w:rPr>
                <w:rFonts w:hint="eastAsia" w:ascii="宋体" w:hAnsi="宋体" w:eastAsia="宋体" w:cs="宋体"/>
                <w:i w:val="0"/>
                <w:iCs w:val="0"/>
                <w:color w:val="000000"/>
                <w:kern w:val="0"/>
                <w:sz w:val="24"/>
                <w:szCs w:val="24"/>
                <w:highlight w:val="none"/>
                <w:u w:val="none"/>
                <w:lang w:val="zh-TW" w:eastAsia="zh-CN" w:bidi="ar"/>
              </w:rPr>
              <w:t>▲</w:t>
            </w:r>
            <w:r>
              <w:rPr>
                <w:rFonts w:hint="eastAsia" w:ascii="宋体" w:hAnsi="宋体" w:eastAsia="宋体" w:cs="宋体"/>
                <w:i w:val="0"/>
                <w:iCs w:val="0"/>
                <w:color w:val="000000"/>
                <w:kern w:val="0"/>
                <w:sz w:val="24"/>
                <w:szCs w:val="24"/>
                <w:highlight w:val="none"/>
                <w:u w:val="none"/>
                <w:lang w:val="zh-TW" w:eastAsia="zh-TW" w:bidi="ar"/>
              </w:rPr>
              <w:t>因涉及数字内容传播，内容供应商需提供广播电视节目制作经营许可证明文件以及授权书。</w:t>
            </w:r>
            <w:r>
              <w:rPr>
                <w:rFonts w:hint="eastAsia" w:ascii="宋体" w:hAnsi="宋体" w:eastAsia="宋体" w:cs="宋体"/>
                <w:i w:val="0"/>
                <w:iCs w:val="0"/>
                <w:color w:val="000000"/>
                <w:kern w:val="0"/>
                <w:sz w:val="24"/>
                <w:szCs w:val="24"/>
                <w:highlight w:val="none"/>
                <w:u w:val="none"/>
                <w:lang w:val="zh-TW" w:eastAsia="zh-CN" w:bidi="ar"/>
              </w:rPr>
              <w:t>（</w:t>
            </w:r>
            <w:r>
              <w:rPr>
                <w:rFonts w:hint="eastAsia" w:ascii="宋体" w:hAnsi="宋体" w:eastAsia="宋体" w:cs="宋体"/>
                <w:i w:val="0"/>
                <w:iCs w:val="0"/>
                <w:color w:val="000000"/>
                <w:kern w:val="0"/>
                <w:sz w:val="24"/>
                <w:szCs w:val="24"/>
                <w:highlight w:val="none"/>
                <w:u w:val="none"/>
                <w:lang w:val="en-US" w:eastAsia="zh-CN" w:bidi="ar"/>
              </w:rPr>
              <w:t>提供证明材料</w:t>
            </w:r>
            <w:r>
              <w:rPr>
                <w:rFonts w:hint="eastAsia" w:ascii="宋体" w:hAnsi="宋体" w:eastAsia="宋体" w:cs="宋体"/>
                <w:i w:val="0"/>
                <w:iCs w:val="0"/>
                <w:color w:val="000000"/>
                <w:kern w:val="0"/>
                <w:sz w:val="24"/>
                <w:szCs w:val="24"/>
                <w:highlight w:val="none"/>
                <w:u w:val="none"/>
                <w:lang w:val="zh-TW" w:eastAsia="zh-CN" w:bidi="ar"/>
              </w:rPr>
              <w:t>）</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B9456">
            <w:pPr>
              <w:keepNext w:val="0"/>
              <w:keepLines w:val="0"/>
              <w:widowControl/>
              <w:suppressLineNumbers w:val="0"/>
              <w:jc w:val="center"/>
              <w:textAlignment w:val="center"/>
              <w:rPr>
                <w:rFonts w:hint="eastAsia" w:ascii="华文楷体" w:hAnsi="华文楷体" w:eastAsia="华文楷体" w:cs="华文楷体"/>
                <w:i w:val="0"/>
                <w:iCs w:val="0"/>
                <w:color w:val="000000"/>
                <w:sz w:val="24"/>
                <w:szCs w:val="24"/>
                <w:u w:val="none"/>
                <w:lang w:val="en-US" w:eastAsia="zh-CN"/>
              </w:rPr>
            </w:pPr>
            <w:r>
              <w:rPr>
                <w:rFonts w:hint="eastAsia" w:ascii="华文楷体" w:hAnsi="华文楷体" w:eastAsia="华文楷体" w:cs="华文楷体"/>
                <w:i w:val="0"/>
                <w:iCs w:val="0"/>
                <w:color w:val="000000"/>
                <w:sz w:val="24"/>
                <w:szCs w:val="24"/>
                <w:u w:val="none"/>
                <w:lang w:val="en-US" w:eastAsia="zh-CN"/>
              </w:rPr>
              <w:t>套</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03D9E">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55</w:t>
            </w:r>
          </w:p>
        </w:tc>
      </w:tr>
      <w:tr w14:paraId="62163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39F6F4">
            <w:pPr>
              <w:jc w:val="center"/>
              <w:rPr>
                <w:rFonts w:hint="eastAsia" w:ascii="宋体" w:hAnsi="宋体" w:eastAsia="宋体" w:cs="宋体"/>
                <w:i w:val="0"/>
                <w:iCs w:val="0"/>
                <w:color w:val="000000"/>
                <w:sz w:val="24"/>
                <w:szCs w:val="24"/>
                <w:u w:val="none"/>
              </w:rPr>
            </w:pPr>
            <w:bookmarkStart w:id="1" w:name="OLE_LINK3" w:colFirst="3" w:colLast="3"/>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B898C">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lang w:val="en-US" w:eastAsia="zh-CN"/>
              </w:rPr>
            </w:pPr>
            <w:r>
              <w:rPr>
                <w:rFonts w:hint="eastAsia" w:ascii="华文楷体" w:hAnsi="华文楷体" w:eastAsia="华文楷体" w:cs="华文楷体"/>
                <w:i w:val="0"/>
                <w:iCs w:val="0"/>
                <w:color w:val="000000"/>
                <w:sz w:val="24"/>
                <w:szCs w:val="24"/>
                <w:u w:val="none"/>
                <w:lang w:val="en-US" w:eastAsia="zh-CN"/>
              </w:rPr>
              <w:t>9</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B234B">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86寸红外互联智慧黑板（核心产品）</w:t>
            </w:r>
          </w:p>
        </w:tc>
        <w:tc>
          <w:tcPr>
            <w:tcW w:w="5467" w:type="dxa"/>
            <w:tcBorders>
              <w:top w:val="single" w:color="000000" w:sz="4" w:space="0"/>
              <w:left w:val="single" w:color="000000" w:sz="4" w:space="0"/>
              <w:bottom w:val="single" w:color="000000" w:sz="4" w:space="0"/>
              <w:right w:val="single" w:color="000000" w:sz="4" w:space="0"/>
            </w:tcBorders>
            <w:shd w:val="clear" w:color="auto" w:fill="auto"/>
            <w:vAlign w:val="top"/>
          </w:tcPr>
          <w:p w14:paraId="345DBDA6">
            <w:pPr>
              <w:widowControl/>
              <w:numPr>
                <w:ilvl w:val="0"/>
                <w:numId w:val="0"/>
              </w:numPr>
              <w:jc w:val="left"/>
              <w:textAlignment w:val="top"/>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szCs w:val="24"/>
                <w:lang w:val="en-US" w:eastAsia="zh-CN" w:bidi="ar"/>
              </w:rPr>
              <w:t>一、</w:t>
            </w:r>
            <w:r>
              <w:rPr>
                <w:rFonts w:hint="eastAsia" w:ascii="宋体" w:hAnsi="宋体" w:eastAsia="宋体" w:cs="宋体"/>
                <w:color w:val="000000"/>
                <w:kern w:val="0"/>
                <w:sz w:val="24"/>
                <w:lang w:bidi="ar"/>
              </w:rPr>
              <w:t>屏幕硬件</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1.屏幕：86 英寸 UHD 超高清 A 规 LED 液晶屏（16:9，3840*2160），液晶与钢化玻璃零贴合/全贴合；全金属外壳，三拼接平面设计（主副屏无阻隔），圆角防护，主副屏支持粉笔、液体粉笔等直接书写。</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2.内置设备：摄像头、麦克风，无外接线材及拼接痕</w:t>
            </w:r>
            <w:r>
              <w:rPr>
                <w:rFonts w:hint="eastAsia" w:ascii="宋体" w:hAnsi="宋体" w:eastAsia="宋体" w:cs="宋体"/>
                <w:color w:val="000000"/>
                <w:kern w:val="0"/>
                <w:sz w:val="24"/>
                <w:highlight w:val="none"/>
                <w:lang w:bidi="ar"/>
              </w:rPr>
              <w:t>迹，不占用外部接口。</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bidi="ar"/>
              </w:rPr>
              <w:t>3. 整机需支持前置物理接口不少于5个，所有接口均采用非转接方式，包含1路HDMI接口、2路双通道USB接口(Windows和Android系统均能被识别）、1路Type-C接口（支持全功能PD 65W）、1路USB-Type-B接口（Touch）。</w:t>
            </w: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val="en-US" w:eastAsia="zh-CN" w:bidi="ar"/>
              </w:rPr>
              <w:t>需提供证明材料</w:t>
            </w:r>
            <w:r>
              <w:rPr>
                <w:rFonts w:hint="eastAsia" w:ascii="宋体" w:hAnsi="宋体" w:eastAsia="宋体" w:cs="宋体"/>
                <w:color w:val="000000"/>
                <w:kern w:val="0"/>
                <w:sz w:val="24"/>
                <w:highlight w:val="none"/>
                <w:lang w:eastAsia="zh-CN" w:bidi="ar"/>
              </w:rPr>
              <w:t>）</w:t>
            </w:r>
          </w:p>
          <w:p w14:paraId="0A37D5BC">
            <w:pPr>
              <w:widowControl/>
              <w:jc w:val="left"/>
              <w:textAlignment w:val="top"/>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bidi="ar"/>
              </w:rPr>
              <w:t>4.整机需预留互联副板连接接口，可实现板书书写数据采集功能，可识别老师粉笔书写，板擦或手指擦除手势，且书写过程中可同步到一体机主屏，支持板书录制，回看和分享。</w:t>
            </w: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val="en-US" w:eastAsia="zh-CN" w:bidi="ar"/>
              </w:rPr>
              <w:t>需提供证明材料</w:t>
            </w:r>
            <w:r>
              <w:rPr>
                <w:rFonts w:hint="eastAsia" w:ascii="宋体" w:hAnsi="宋体" w:eastAsia="宋体" w:cs="宋体"/>
                <w:color w:val="000000"/>
                <w:kern w:val="0"/>
                <w:sz w:val="24"/>
                <w:highlight w:val="none"/>
                <w:lang w:eastAsia="zh-CN" w:bidi="ar"/>
              </w:rPr>
              <w:t>）</w:t>
            </w:r>
          </w:p>
          <w:p w14:paraId="70CF80CE">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val="en-US" w:eastAsia="zh-CN" w:bidi="ar"/>
              </w:rPr>
              <w:t>5</w:t>
            </w:r>
            <w:r>
              <w:rPr>
                <w:rFonts w:hint="eastAsia" w:ascii="宋体" w:hAnsi="宋体" w:eastAsia="宋体" w:cs="宋体"/>
                <w:color w:val="000000"/>
                <w:kern w:val="0"/>
                <w:sz w:val="24"/>
                <w:highlight w:val="none"/>
                <w:lang w:bidi="ar"/>
              </w:rPr>
              <w:t>.整机后置物理接口需不少于</w:t>
            </w:r>
            <w:r>
              <w:rPr>
                <w:rFonts w:hint="eastAsia" w:ascii="宋体" w:hAnsi="宋体" w:eastAsia="宋体" w:cs="宋体"/>
                <w:color w:val="000000"/>
                <w:kern w:val="0"/>
                <w:sz w:val="24"/>
                <w:highlight w:val="none"/>
                <w:lang w:val="en-US" w:eastAsia="zh-CN" w:bidi="ar"/>
              </w:rPr>
              <w:t>8</w:t>
            </w:r>
            <w:r>
              <w:rPr>
                <w:rFonts w:hint="eastAsia" w:ascii="宋体" w:hAnsi="宋体" w:eastAsia="宋体" w:cs="宋体"/>
                <w:color w:val="000000"/>
                <w:kern w:val="0"/>
                <w:sz w:val="24"/>
                <w:highlight w:val="none"/>
                <w:lang w:bidi="ar"/>
              </w:rPr>
              <w:t>个，包含HDMI、USB、RS232、RJ45</w:t>
            </w:r>
            <w:r>
              <w:rPr>
                <w:rFonts w:hint="eastAsia" w:ascii="宋体" w:hAnsi="宋体" w:eastAsia="宋体" w:cs="宋体"/>
                <w:color w:val="000000"/>
                <w:kern w:val="0"/>
                <w:sz w:val="24"/>
                <w:highlight w:val="none"/>
                <w:lang w:val="en-US" w:eastAsia="zh-CN" w:bidi="ar"/>
              </w:rPr>
              <w:t>等接口</w:t>
            </w:r>
            <w:r>
              <w:rPr>
                <w:rFonts w:hint="eastAsia" w:ascii="宋体" w:hAnsi="宋体" w:eastAsia="宋体" w:cs="宋体"/>
                <w:color w:val="000000"/>
                <w:kern w:val="0"/>
                <w:sz w:val="24"/>
                <w:highlight w:val="none"/>
                <w:lang w:bidi="ar"/>
              </w:rPr>
              <w:t>。</w:t>
            </w: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val="en-US" w:eastAsia="zh-CN" w:bidi="ar"/>
              </w:rPr>
              <w:t>需提供证明材料</w:t>
            </w: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val="en-US" w:eastAsia="zh-CN" w:bidi="ar"/>
              </w:rPr>
              <w:t>6</w:t>
            </w:r>
            <w:r>
              <w:rPr>
                <w:rFonts w:hint="eastAsia" w:ascii="宋体" w:hAnsi="宋体" w:eastAsia="宋体" w:cs="宋体"/>
                <w:color w:val="000000"/>
                <w:kern w:val="0"/>
                <w:sz w:val="24"/>
                <w:highlight w:val="none"/>
                <w:lang w:bidi="ar"/>
              </w:rPr>
              <w:t>.安全与环境：具备防浪涌、防静电等保护，符合 GB/T17626.2-2018 静电标准；抗振动、防跌落（符合 GB/T 2423.10/7）；支持 - 15℃存储 2 小时后工作≥2h、50℃连续工作≥8h；内置环</w:t>
            </w:r>
            <w:r>
              <w:rPr>
                <w:rFonts w:hint="eastAsia" w:ascii="宋体" w:hAnsi="宋体" w:eastAsia="宋体" w:cs="宋体"/>
                <w:color w:val="000000"/>
                <w:kern w:val="0"/>
                <w:sz w:val="24"/>
                <w:lang w:bidi="ar"/>
              </w:rPr>
              <w:t>境光感，自动调亮度。</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val="en-US" w:eastAsia="zh-CN" w:bidi="ar"/>
              </w:rPr>
              <w:t>7</w:t>
            </w:r>
            <w:r>
              <w:rPr>
                <w:rFonts w:hint="eastAsia" w:ascii="宋体" w:hAnsi="宋体" w:eastAsia="宋体" w:cs="宋体"/>
                <w:color w:val="000000"/>
                <w:kern w:val="0"/>
                <w:sz w:val="24"/>
                <w:lang w:bidi="ar"/>
              </w:rPr>
              <w:t>.系统与交互：自带 Android 14 及以上（≥八核，4GB+32GB）；支持语音控制返回桌面、调亮度、打开白板/资源库等；智能笔支持语音打开 Windows 应用；实时显示配套设备如智能笔连接状态及电量；支持语音搜素、语音转文本。</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val="en-US" w:eastAsia="zh-CN" w:bidi="ar"/>
              </w:rPr>
              <w:t>8</w:t>
            </w:r>
            <w:r>
              <w:rPr>
                <w:rFonts w:hint="eastAsia" w:ascii="宋体" w:hAnsi="宋体" w:eastAsia="宋体" w:cs="宋体"/>
                <w:color w:val="000000"/>
                <w:kern w:val="0"/>
                <w:sz w:val="24"/>
                <w:lang w:bidi="ar"/>
              </w:rPr>
              <w:t>.操作与连接：前置一键录课（录制 12 米内音视频）；隐藏式针孔按键（一键开关机、系统恢复）；三合一电源键（降耗≥90%）；支持一网通（Windows/Android 共用网线）、WiFi6（双频）、蓝牙 5.4，Wi-Fi/AP 工作距离≥12m。</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val="en-US" w:eastAsia="zh-CN" w:bidi="ar"/>
              </w:rPr>
              <w:t>9</w:t>
            </w:r>
            <w:r>
              <w:rPr>
                <w:rFonts w:hint="eastAsia" w:ascii="宋体" w:hAnsi="宋体" w:eastAsia="宋体" w:cs="宋体"/>
                <w:color w:val="000000"/>
                <w:kern w:val="0"/>
                <w:sz w:val="24"/>
                <w:lang w:bidi="ar"/>
              </w:rPr>
              <w:t>.摄像头与麦克风：内置高清广角摄像头（非独立设计，3D 降噪，信噪比≥40db，支持 MJPG；下倾≥10°；支持人脸识别，距离≥10 米）；智能降噪麦克风（远场拾音，信噪比≥65db，灵敏度≥-38db，支持 AGC/AEC/AI 降噪）。</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需提供产品检测报告</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w:t>
            </w:r>
            <w:r>
              <w:rPr>
                <w:rFonts w:hint="eastAsia" w:ascii="宋体" w:hAnsi="宋体" w:eastAsia="宋体" w:cs="宋体"/>
                <w:color w:val="000000"/>
                <w:kern w:val="0"/>
                <w:sz w:val="24"/>
                <w:lang w:val="en-US" w:eastAsia="zh-CN" w:bidi="ar"/>
              </w:rPr>
              <w:t>0</w:t>
            </w:r>
            <w:r>
              <w:rPr>
                <w:rFonts w:hint="eastAsia" w:ascii="宋体" w:hAnsi="宋体" w:eastAsia="宋体" w:cs="宋体"/>
                <w:color w:val="000000"/>
                <w:kern w:val="0"/>
                <w:sz w:val="24"/>
                <w:lang w:bidi="ar"/>
              </w:rPr>
              <w:t>.副板功能：</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bidi="ar"/>
              </w:rPr>
              <w:t>双侧副板带快捷丝印按键（开关同步板书、保存板书、上下翻页、切换画笔颜色）。</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二、OPS</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1.架构：80Pin 接口（符合 Intel 规范）</w:t>
            </w:r>
          </w:p>
          <w:p w14:paraId="11AF36E1">
            <w:pPr>
              <w:widowControl/>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color w:val="000000"/>
                <w:kern w:val="0"/>
                <w:sz w:val="24"/>
                <w:lang w:bidi="ar"/>
              </w:rPr>
              <w:t>2.整机OPS电脑安装结构需支持按压式卡扣或螺丝固定模式，抽拉式安装，无需工具就可快速拆卸电脑模块。</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3.配置：处理器≥8 核 12 线程（主频≥2GHz）；内存≥8G（可扩至 64GB）；硬盘≥256G SSD（可扩至 1TB）。</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3.接口：USB3.0+USB2.0≥6 个；网络接口≥1 个，DP 输出≥1 个，HDMI≥1 个，耳机/麦克风接口各≥1 个。</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4.连接：支持 WiFi6（802.11b/g/n/ac/ax）、蓝牙 4.2 及以上。</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5F2C5">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台</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785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bookmarkEnd w:id="1"/>
      <w:tr w14:paraId="65B00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A4DDC5">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4A022">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lang w:val="en-US" w:eastAsia="zh-CN"/>
              </w:rPr>
            </w:pPr>
            <w:r>
              <w:rPr>
                <w:rFonts w:hint="eastAsia" w:ascii="华文楷体" w:hAnsi="华文楷体" w:eastAsia="华文楷体" w:cs="华文楷体"/>
                <w:i w:val="0"/>
                <w:iCs w:val="0"/>
                <w:color w:val="000000"/>
                <w:sz w:val="24"/>
                <w:szCs w:val="24"/>
                <w:u w:val="none"/>
                <w:lang w:val="en-US" w:eastAsia="zh-CN"/>
              </w:rPr>
              <w:t>10</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525EC">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智能笔</w:t>
            </w:r>
          </w:p>
        </w:tc>
        <w:tc>
          <w:tcPr>
            <w:tcW w:w="5467" w:type="dxa"/>
            <w:tcBorders>
              <w:top w:val="single" w:color="000000" w:sz="4" w:space="0"/>
              <w:left w:val="single" w:color="000000" w:sz="4" w:space="0"/>
              <w:bottom w:val="single" w:color="000000" w:sz="4" w:space="0"/>
              <w:right w:val="single" w:color="000000" w:sz="4" w:space="0"/>
            </w:tcBorders>
            <w:shd w:val="clear" w:color="auto" w:fill="auto"/>
            <w:vAlign w:val="top"/>
          </w:tcPr>
          <w:p w14:paraId="08A93058">
            <w:pPr>
              <w:widowControl/>
              <w:numPr>
                <w:ilvl w:val="0"/>
                <w:numId w:val="4"/>
              </w:numPr>
              <w:jc w:val="left"/>
              <w:textAlignment w:val="top"/>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lang w:bidi="ar"/>
              </w:rPr>
              <w:t>外观：笔身尺寸≤170mm（长）×14mm（直径），重量≤25g。</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2.性能：压感≥4096 级，支持手笔分离（防误触）；锥形笔尖（双料注塑，无工具更换，超耐磨，连续书写≥25km），适配电容、红外触控屏。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3.按键功能：笔身≥5 个按键，支持≥9 个功能（上/下翻页、智能语音、一键扩音等）；≥2 个自定义按键（可设放大镜、画笔颜</w:t>
            </w:r>
            <w:r>
              <w:rPr>
                <w:rFonts w:hint="eastAsia" w:ascii="宋体" w:hAnsi="宋体" w:eastAsia="宋体" w:cs="宋体"/>
                <w:color w:val="000000"/>
                <w:kern w:val="0"/>
                <w:sz w:val="24"/>
                <w:highlight w:val="none"/>
                <w:lang w:bidi="ar"/>
              </w:rPr>
              <w:t>色切换等）；翻页键短按控制文档翻页，长按 3s 启停 PPT。</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bidi="ar"/>
              </w:rPr>
              <w:t>4.麦克风与扩音：内置指向性麦克风（拾音 0-15cm，信噪比≥80dB，嘈杂环境≥75dB）；支持 Windows/安卓一键扩音（延迟≤15ms）；任意通道支持自由扩音，自适应优化（THD≤1%，无啸叫，STI≥0.79，MOS 评分≥4.0）。</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bidi="ar"/>
              </w:rPr>
              <w:t>5.语音控制：语音识别准确率≥98%，支持模糊语义；</w:t>
            </w:r>
          </w:p>
          <w:p w14:paraId="13810059">
            <w:pPr>
              <w:widowControl/>
              <w:jc w:val="left"/>
              <w:textAlignment w:val="top"/>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bidi="ar"/>
              </w:rPr>
              <w:t>6.需支持快速返回系统桌面、选人和打开白板、亮度调整、声音大小调整、打开资源库和课本、计时器、AI 录课、上一页、下一页。</w:t>
            </w: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val="en-US" w:eastAsia="zh-CN" w:bidi="ar"/>
              </w:rPr>
              <w:t>需提供证明材料</w:t>
            </w:r>
            <w:r>
              <w:rPr>
                <w:rFonts w:hint="eastAsia" w:ascii="宋体" w:hAnsi="宋体" w:eastAsia="宋体" w:cs="宋体"/>
                <w:color w:val="000000"/>
                <w:kern w:val="0"/>
                <w:sz w:val="24"/>
                <w:highlight w:val="none"/>
                <w:lang w:eastAsia="zh-CN" w:bidi="ar"/>
              </w:rPr>
              <w:t>）</w:t>
            </w:r>
          </w:p>
          <w:p w14:paraId="0318753D">
            <w:pPr>
              <w:widowControl/>
              <w:jc w:val="left"/>
              <w:textAlignment w:val="top"/>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highlight w:val="none"/>
                <w:lang w:bidi="ar"/>
              </w:rPr>
              <w:t>7.支持在整机运行环境下，配套教学设备如智能笔实时显示连接状态，并支持监控当前电量百分比。</w:t>
            </w:r>
          </w:p>
          <w:p w14:paraId="546C1C49">
            <w:pPr>
              <w:widowControl/>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val="en-US" w:eastAsia="zh-CN" w:bidi="ar"/>
              </w:rPr>
              <w:t>8</w:t>
            </w:r>
            <w:r>
              <w:rPr>
                <w:rFonts w:hint="eastAsia" w:ascii="宋体" w:hAnsi="宋体" w:eastAsia="宋体" w:cs="宋体"/>
                <w:color w:val="000000"/>
                <w:kern w:val="0"/>
                <w:sz w:val="24"/>
                <w:highlight w:val="none"/>
                <w:lang w:bidi="ar"/>
              </w:rPr>
              <w:t>.在整机运行环境下，需支持自适应扩音优化、防啸叫算法能力；支持配套智能教学笔通过整机实现高质量扩音。</w:t>
            </w: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val="en-US" w:eastAsia="zh-CN" w:bidi="ar"/>
              </w:rPr>
              <w:t>需提供证明材料</w:t>
            </w:r>
            <w:r>
              <w:rPr>
                <w:rFonts w:hint="eastAsia" w:ascii="宋体" w:hAnsi="宋体" w:eastAsia="宋体" w:cs="宋体"/>
                <w:color w:val="000000"/>
                <w:kern w:val="0"/>
                <w:sz w:val="24"/>
                <w:highlight w:val="none"/>
                <w:lang w:eastAsia="zh-CN" w:bidi="ar"/>
              </w:rPr>
              <w:t>）</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6BB6F">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支</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F08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1ECB6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480987">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99478">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lang w:val="en-US"/>
              </w:rPr>
            </w:pPr>
            <w:r>
              <w:rPr>
                <w:rFonts w:hint="default" w:ascii="华文楷体" w:hAnsi="华文楷体" w:eastAsia="华文楷体" w:cs="华文楷体"/>
                <w:i w:val="0"/>
                <w:iCs w:val="0"/>
                <w:color w:val="000000"/>
                <w:kern w:val="0"/>
                <w:sz w:val="24"/>
                <w:szCs w:val="24"/>
                <w:u w:val="none"/>
                <w:lang w:val="en-US" w:eastAsia="zh-CN" w:bidi="ar"/>
              </w:rPr>
              <w:t>1</w:t>
            </w:r>
            <w:r>
              <w:rPr>
                <w:rFonts w:hint="eastAsia" w:ascii="华文楷体" w:hAnsi="华文楷体" w:eastAsia="华文楷体" w:cs="华文楷体"/>
                <w:i w:val="0"/>
                <w:iCs w:val="0"/>
                <w:color w:val="000000"/>
                <w:kern w:val="0"/>
                <w:sz w:val="24"/>
                <w:szCs w:val="24"/>
                <w:u w:val="none"/>
                <w:lang w:val="en-US" w:eastAsia="zh-CN" w:bidi="ar"/>
              </w:rPr>
              <w:t>1</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2775F">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视频展台</w:t>
            </w:r>
          </w:p>
        </w:tc>
        <w:tc>
          <w:tcPr>
            <w:tcW w:w="5467" w:type="dxa"/>
            <w:tcBorders>
              <w:top w:val="single" w:color="000000" w:sz="4" w:space="0"/>
              <w:left w:val="single" w:color="000000" w:sz="4" w:space="0"/>
              <w:bottom w:val="single" w:color="000000" w:sz="4" w:space="0"/>
              <w:right w:val="single" w:color="000000" w:sz="4" w:space="0"/>
            </w:tcBorders>
            <w:shd w:val="clear" w:color="auto" w:fill="auto"/>
            <w:vAlign w:val="top"/>
          </w:tcPr>
          <w:p w14:paraId="5C7E2FE9">
            <w:pPr>
              <w:widowControl/>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color w:val="000000"/>
                <w:kern w:val="0"/>
                <w:sz w:val="24"/>
                <w:lang w:bidi="ar"/>
              </w:rPr>
              <w:t>1.外观与安全：符合 4943.1-2022 防火要求；磁吸开合门板，带阻尼缓冲托板（展开支持 A4 面积），壁挂为主，兼顾桌面摆放。</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2.硬件配置：≥800 万像素摄像头，1080P 动态预览 30 帧/秒；</w:t>
            </w:r>
            <w:r>
              <w:rPr>
                <w:rFonts w:hint="eastAsia" w:ascii="宋体" w:hAnsi="宋体" w:eastAsia="宋体" w:cs="宋体"/>
                <w:color w:val="FF0000"/>
                <w:kern w:val="0"/>
                <w:sz w:val="24"/>
                <w:lang w:bidi="ar"/>
              </w:rPr>
              <w:br w:type="textWrapping"/>
            </w:r>
            <w:r>
              <w:rPr>
                <w:rFonts w:hint="eastAsia" w:ascii="宋体" w:hAnsi="宋体" w:eastAsia="宋体" w:cs="宋体"/>
                <w:color w:val="000000"/>
                <w:kern w:val="0"/>
                <w:sz w:val="24"/>
                <w:lang w:bidi="ar"/>
              </w:rPr>
              <w:t>3.接口与供电：USB 五伏接口，单根线实现数据传输 + 供电，超 5 米可辅助供电；箱内 USB 线隐藏式设计，接口下出（防积尘），含 2 个 USB 口（下出 + 侧出）。</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DB221">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台</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2C7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54960A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409B3E">
            <w:pPr>
              <w:jc w:val="center"/>
              <w:rPr>
                <w:rFonts w:hint="eastAsia" w:ascii="宋体" w:hAnsi="宋体" w:eastAsia="宋体" w:cs="宋体"/>
                <w:i w:val="0"/>
                <w:iCs w:val="0"/>
                <w:color w:val="000000"/>
                <w:sz w:val="24"/>
                <w:szCs w:val="24"/>
                <w:u w:val="none"/>
              </w:rPr>
            </w:pPr>
          </w:p>
        </w:tc>
        <w:tc>
          <w:tcPr>
            <w:tcW w:w="6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EF4551">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lang w:val="en-US" w:eastAsia="zh-CN"/>
              </w:rPr>
            </w:pPr>
            <w:r>
              <w:rPr>
                <w:rFonts w:hint="eastAsia" w:ascii="华文楷体" w:hAnsi="华文楷体" w:eastAsia="华文楷体" w:cs="华文楷体"/>
                <w:i w:val="0"/>
                <w:iCs w:val="0"/>
                <w:color w:val="000000"/>
                <w:sz w:val="24"/>
                <w:szCs w:val="24"/>
                <w:u w:val="none"/>
                <w:lang w:val="en-US" w:eastAsia="zh-CN"/>
              </w:rPr>
              <w:t>12</w:t>
            </w:r>
          </w:p>
        </w:tc>
        <w:tc>
          <w:tcPr>
            <w:tcW w:w="7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05E68E">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教师讲桌</w:t>
            </w:r>
          </w:p>
        </w:tc>
        <w:tc>
          <w:tcPr>
            <w:tcW w:w="5467"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5FD41483">
            <w:pPr>
              <w:keepNext w:val="0"/>
              <w:keepLines w:val="0"/>
              <w:widowControl/>
              <w:suppressLineNumbers w:val="0"/>
              <w:jc w:val="left"/>
              <w:textAlignment w:val="top"/>
              <w:rPr>
                <w:rFonts w:hint="eastAsia" w:ascii="宋体" w:hAnsi="宋体" w:eastAsia="宋体" w:cs="宋体"/>
                <w:i w:val="0"/>
                <w:iCs w:val="0"/>
                <w:color w:val="000000"/>
                <w:kern w:val="0"/>
                <w:sz w:val="24"/>
                <w:szCs w:val="24"/>
                <w:highlight w:val="none"/>
                <w:u w:val="none"/>
                <w:lang w:val="en-US" w:eastAsia="zh-CN" w:bidi="ar"/>
              </w:rPr>
            </w:pPr>
          </w:p>
          <w:p w14:paraId="000F3810">
            <w:pPr>
              <w:keepNext w:val="0"/>
              <w:keepLines w:val="0"/>
              <w:widowControl/>
              <w:suppressLineNumbers w:val="0"/>
              <w:jc w:val="left"/>
              <w:textAlignment w:val="top"/>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1.外形尺寸：≥800×560×950mm，讲台桌面采用平面设计，可以放置不同型号笔记本电脑，桌面四周半包围结构；</w:t>
            </w:r>
          </w:p>
          <w:p w14:paraId="638C6B48">
            <w:pPr>
              <w:keepNext w:val="0"/>
              <w:keepLines w:val="0"/>
              <w:widowControl/>
              <w:suppressLineNumbers w:val="0"/>
              <w:jc w:val="left"/>
              <w:textAlignment w:val="top"/>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2.讲台前面设置隐藏式抽拉储物盒，可放置笔记本电脑、键盘鼠标、板擦、粉笔等教学用具；</w:t>
            </w:r>
          </w:p>
          <w:p w14:paraId="07CB9D3C">
            <w:pPr>
              <w:keepNext w:val="0"/>
              <w:keepLines w:val="0"/>
              <w:widowControl/>
              <w:suppressLineNumbers w:val="0"/>
              <w:jc w:val="left"/>
              <w:textAlignment w:val="top"/>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3.讲桌扶手及桌面采用木质材料，颜色为木纹色，下台体采用钢制结构；</w:t>
            </w:r>
          </w:p>
          <w:p w14:paraId="6F7EC0B5">
            <w:pPr>
              <w:keepNext w:val="0"/>
              <w:keepLines w:val="0"/>
              <w:widowControl/>
              <w:suppressLineNumbers w:val="0"/>
              <w:jc w:val="left"/>
              <w:textAlignment w:val="top"/>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4.整体冲压成型，整体结构紧凑，空间设计合理；</w:t>
            </w:r>
          </w:p>
          <w:p w14:paraId="77378640">
            <w:pPr>
              <w:keepNext w:val="0"/>
              <w:keepLines w:val="0"/>
              <w:widowControl/>
              <w:suppressLineNumbers w:val="0"/>
              <w:jc w:val="left"/>
              <w:textAlignment w:val="top"/>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5.讲台下体有柜门可打开，下体可作为储物柜使用；</w:t>
            </w:r>
          </w:p>
          <w:p w14:paraId="0EDAFAC0">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highlight w:val="none"/>
                <w:u w:val="none"/>
                <w:lang w:val="en-US" w:eastAsia="zh-CN" w:bidi="ar"/>
              </w:rPr>
              <w:t>6.采用两面进线结构，所有布线孔均采用绝缘品装置隔离电源线。</w:t>
            </w:r>
          </w:p>
        </w:tc>
        <w:tc>
          <w:tcPr>
            <w:tcW w:w="5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F39FB9">
            <w:pPr>
              <w:keepNext w:val="0"/>
              <w:keepLines w:val="0"/>
              <w:widowControl/>
              <w:suppressLineNumbers w:val="0"/>
              <w:jc w:val="center"/>
              <w:textAlignment w:val="center"/>
              <w:rPr>
                <w:rFonts w:hint="eastAsia" w:ascii="华文楷体" w:hAnsi="华文楷体" w:eastAsia="华文楷体" w:cs="华文楷体"/>
                <w:i w:val="0"/>
                <w:iCs w:val="0"/>
                <w:color w:val="000000"/>
                <w:sz w:val="24"/>
                <w:szCs w:val="24"/>
                <w:u w:val="none"/>
                <w:lang w:val="en-US" w:eastAsia="zh-CN"/>
              </w:rPr>
            </w:pPr>
            <w:r>
              <w:rPr>
                <w:rFonts w:hint="eastAsia" w:ascii="华文楷体" w:hAnsi="华文楷体" w:eastAsia="华文楷体" w:cs="华文楷体"/>
                <w:i w:val="0"/>
                <w:iCs w:val="0"/>
                <w:color w:val="000000"/>
                <w:sz w:val="24"/>
                <w:szCs w:val="24"/>
                <w:u w:val="none"/>
                <w:lang w:val="en-US" w:eastAsia="zh-CN"/>
              </w:rPr>
              <w:t>套</w:t>
            </w:r>
          </w:p>
        </w:tc>
        <w:tc>
          <w:tcPr>
            <w:tcW w:w="6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C4AA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51CBB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E70E63">
            <w:pPr>
              <w:jc w:val="center"/>
              <w:rPr>
                <w:rFonts w:hint="eastAsia" w:ascii="宋体" w:hAnsi="宋体" w:eastAsia="宋体" w:cs="宋体"/>
                <w:i w:val="0"/>
                <w:iCs w:val="0"/>
                <w:color w:val="000000"/>
                <w:sz w:val="24"/>
                <w:szCs w:val="24"/>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BC2C85">
            <w:pPr>
              <w:jc w:val="center"/>
              <w:rPr>
                <w:rFonts w:hint="default" w:ascii="华文楷体" w:hAnsi="华文楷体" w:eastAsia="华文楷体" w:cs="华文楷体"/>
                <w:i w:val="0"/>
                <w:iCs w:val="0"/>
                <w:color w:val="000000"/>
                <w:sz w:val="24"/>
                <w:szCs w:val="24"/>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82FF39">
            <w:pPr>
              <w:jc w:val="both"/>
              <w:rPr>
                <w:rFonts w:hint="eastAsia" w:ascii="宋体" w:hAnsi="宋体" w:eastAsia="宋体" w:cs="宋体"/>
                <w:i w:val="0"/>
                <w:iCs w:val="0"/>
                <w:color w:val="000000"/>
                <w:sz w:val="24"/>
                <w:szCs w:val="24"/>
                <w:u w:val="none"/>
              </w:rPr>
            </w:pPr>
          </w:p>
        </w:tc>
        <w:tc>
          <w:tcPr>
            <w:tcW w:w="5467"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4B15E5A7">
            <w:pPr>
              <w:jc w:val="left"/>
              <w:rPr>
                <w:rFonts w:hint="eastAsia" w:ascii="宋体" w:hAnsi="宋体" w:eastAsia="宋体" w:cs="宋体"/>
                <w:i w:val="0"/>
                <w:iCs w:val="0"/>
                <w:color w:val="000000"/>
                <w:sz w:val="24"/>
                <w:szCs w:val="24"/>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39B84F">
            <w:pPr>
              <w:jc w:val="center"/>
              <w:rPr>
                <w:rFonts w:hint="default" w:ascii="华文楷体" w:hAnsi="华文楷体" w:eastAsia="华文楷体" w:cs="华文楷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5A7735">
            <w:pPr>
              <w:jc w:val="center"/>
              <w:rPr>
                <w:rFonts w:hint="eastAsia" w:ascii="宋体" w:hAnsi="宋体" w:eastAsia="宋体" w:cs="宋体"/>
                <w:i w:val="0"/>
                <w:iCs w:val="0"/>
                <w:color w:val="000000"/>
                <w:sz w:val="24"/>
                <w:szCs w:val="24"/>
                <w:u w:val="none"/>
              </w:rPr>
            </w:pPr>
          </w:p>
        </w:tc>
      </w:tr>
      <w:tr w14:paraId="75DE3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511C90">
            <w:pPr>
              <w:jc w:val="center"/>
              <w:rPr>
                <w:rFonts w:hint="eastAsia" w:ascii="宋体" w:hAnsi="宋体" w:eastAsia="宋体" w:cs="宋体"/>
                <w:i w:val="0"/>
                <w:iCs w:val="0"/>
                <w:color w:val="000000"/>
                <w:sz w:val="24"/>
                <w:szCs w:val="24"/>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C320FC">
            <w:pPr>
              <w:jc w:val="center"/>
              <w:rPr>
                <w:rFonts w:hint="default" w:ascii="华文楷体" w:hAnsi="华文楷体" w:eastAsia="华文楷体" w:cs="华文楷体"/>
                <w:i w:val="0"/>
                <w:iCs w:val="0"/>
                <w:color w:val="000000"/>
                <w:sz w:val="24"/>
                <w:szCs w:val="24"/>
                <w:u w:val="none"/>
              </w:rPr>
            </w:pPr>
          </w:p>
        </w:tc>
        <w:tc>
          <w:tcPr>
            <w:tcW w:w="7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DAE11C">
            <w:pPr>
              <w:jc w:val="both"/>
              <w:rPr>
                <w:rFonts w:hint="eastAsia" w:ascii="宋体" w:hAnsi="宋体" w:eastAsia="宋体" w:cs="宋体"/>
                <w:i w:val="0"/>
                <w:iCs w:val="0"/>
                <w:color w:val="000000"/>
                <w:sz w:val="24"/>
                <w:szCs w:val="24"/>
                <w:u w:val="none"/>
              </w:rPr>
            </w:pPr>
          </w:p>
        </w:tc>
        <w:tc>
          <w:tcPr>
            <w:tcW w:w="5467"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30492865">
            <w:pPr>
              <w:jc w:val="left"/>
              <w:rPr>
                <w:rFonts w:hint="eastAsia" w:ascii="宋体" w:hAnsi="宋体" w:eastAsia="宋体" w:cs="宋体"/>
                <w:i w:val="0"/>
                <w:iCs w:val="0"/>
                <w:color w:val="000000"/>
                <w:sz w:val="24"/>
                <w:szCs w:val="24"/>
                <w:u w:val="none"/>
              </w:rPr>
            </w:pP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B2BDC2">
            <w:pPr>
              <w:jc w:val="center"/>
              <w:rPr>
                <w:rFonts w:hint="default" w:ascii="华文楷体" w:hAnsi="华文楷体" w:eastAsia="华文楷体" w:cs="华文楷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30F3C0">
            <w:pPr>
              <w:jc w:val="center"/>
              <w:rPr>
                <w:rFonts w:hint="eastAsia" w:ascii="宋体" w:hAnsi="宋体" w:eastAsia="宋体" w:cs="宋体"/>
                <w:i w:val="0"/>
                <w:iCs w:val="0"/>
                <w:color w:val="000000"/>
                <w:sz w:val="24"/>
                <w:szCs w:val="24"/>
                <w:u w:val="none"/>
              </w:rPr>
            </w:pPr>
          </w:p>
        </w:tc>
      </w:tr>
      <w:tr w14:paraId="63249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FD20DA">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B4131">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lang w:val="en-US"/>
              </w:rPr>
            </w:pPr>
            <w:r>
              <w:rPr>
                <w:rFonts w:hint="default" w:ascii="华文楷体" w:hAnsi="华文楷体" w:eastAsia="华文楷体" w:cs="华文楷体"/>
                <w:i w:val="0"/>
                <w:iCs w:val="0"/>
                <w:color w:val="000000"/>
                <w:kern w:val="0"/>
                <w:sz w:val="24"/>
                <w:szCs w:val="24"/>
                <w:u w:val="none"/>
                <w:lang w:val="en-US" w:eastAsia="zh-CN" w:bidi="ar"/>
              </w:rPr>
              <w:t>1</w:t>
            </w:r>
            <w:r>
              <w:rPr>
                <w:rFonts w:hint="eastAsia" w:ascii="华文楷体" w:hAnsi="华文楷体" w:eastAsia="华文楷体" w:cs="华文楷体"/>
                <w:i w:val="0"/>
                <w:iCs w:val="0"/>
                <w:color w:val="000000"/>
                <w:kern w:val="0"/>
                <w:sz w:val="24"/>
                <w:szCs w:val="24"/>
                <w:u w:val="none"/>
                <w:lang w:val="en-US" w:eastAsia="zh-CN" w:bidi="ar"/>
              </w:rPr>
              <w:t>3</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90865">
            <w:pPr>
              <w:keepNext w:val="0"/>
              <w:keepLines w:val="0"/>
              <w:widowControl/>
              <w:suppressLineNumbers w:val="0"/>
              <w:jc w:val="both"/>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课桌椅（双人位）</w:t>
            </w:r>
          </w:p>
        </w:tc>
        <w:tc>
          <w:tcPr>
            <w:tcW w:w="5467" w:type="dxa"/>
            <w:tcBorders>
              <w:top w:val="single" w:color="000000" w:sz="4" w:space="0"/>
              <w:left w:val="single" w:color="000000" w:sz="4" w:space="0"/>
              <w:bottom w:val="single" w:color="000000" w:sz="4" w:space="0"/>
              <w:right w:val="single" w:color="000000" w:sz="4" w:space="0"/>
            </w:tcBorders>
            <w:shd w:val="clear" w:color="auto" w:fill="auto"/>
            <w:vAlign w:val="top"/>
          </w:tcPr>
          <w:p w14:paraId="59629B79">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钢木结构，≥1400MM×600MM×750MM,可放置21.5，24,寸显示器。桌面采用≥25mm优质三聚氰胺板,钢架壁厚：≥1.2mm,桌腿方管采用30*50mm或40mm方管，基材采用≥16mm高密度高密度中纤板,符合E1级环保标准。贴面材料采用木纹防火皮饰面。封边用材采用优质≥2mmPVC封边。 主机拖框架采用≥20mm方管，两侧为钢板保护。主机拖下部为平面或者框架式结构，主机架尺寸根据主机尺寸而定。                                             配2个钢制方凳，结实耐用，凳腿和地面接触位置配置优质橡胶防滑垫，凳面颜色可选。</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F1E6D">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套</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0F218">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28</w:t>
            </w:r>
          </w:p>
        </w:tc>
      </w:tr>
      <w:tr w14:paraId="59712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4A961B">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22AAD">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lang w:val="en-US"/>
              </w:rPr>
            </w:pPr>
            <w:r>
              <w:rPr>
                <w:rFonts w:hint="default" w:ascii="华文楷体" w:hAnsi="华文楷体" w:eastAsia="华文楷体" w:cs="华文楷体"/>
                <w:i w:val="0"/>
                <w:iCs w:val="0"/>
                <w:color w:val="000000"/>
                <w:kern w:val="0"/>
                <w:sz w:val="24"/>
                <w:szCs w:val="24"/>
                <w:u w:val="none"/>
                <w:lang w:val="en-US" w:eastAsia="zh-CN" w:bidi="ar"/>
              </w:rPr>
              <w:t>1</w:t>
            </w:r>
            <w:r>
              <w:rPr>
                <w:rFonts w:hint="eastAsia" w:ascii="华文楷体" w:hAnsi="华文楷体" w:eastAsia="华文楷体" w:cs="华文楷体"/>
                <w:i w:val="0"/>
                <w:iCs w:val="0"/>
                <w:color w:val="000000"/>
                <w:kern w:val="0"/>
                <w:sz w:val="24"/>
                <w:szCs w:val="24"/>
                <w:u w:val="none"/>
                <w:lang w:val="en-US" w:eastAsia="zh-CN" w:bidi="ar"/>
              </w:rPr>
              <w:t>4</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02F01">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教室装修</w:t>
            </w:r>
          </w:p>
        </w:tc>
        <w:tc>
          <w:tcPr>
            <w:tcW w:w="5467" w:type="dxa"/>
            <w:tcBorders>
              <w:top w:val="single" w:color="000000" w:sz="4" w:space="0"/>
              <w:left w:val="single" w:color="000000" w:sz="4" w:space="0"/>
              <w:bottom w:val="single" w:color="000000" w:sz="4" w:space="0"/>
              <w:right w:val="single" w:color="000000" w:sz="4" w:space="0"/>
            </w:tcBorders>
            <w:shd w:val="clear" w:color="auto" w:fill="auto"/>
            <w:vAlign w:val="top"/>
          </w:tcPr>
          <w:p w14:paraId="26D63EF0">
            <w:pPr>
              <w:keepNext w:val="0"/>
              <w:keepLines w:val="0"/>
              <w:widowControl/>
              <w:suppressLineNumbers w:val="0"/>
              <w:jc w:val="left"/>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1.根据每个窗户尺寸定制遮光窗帘，色调与墙体协调。窗帘材质：涤纶，开合方式：手动开合，安装方式：打孔，遮光度：全遮光，含加工辅料。</w:t>
            </w:r>
          </w:p>
          <w:p w14:paraId="00D231DB">
            <w:pPr>
              <w:keepNext w:val="0"/>
              <w:keepLines w:val="0"/>
              <w:widowControl/>
              <w:suppressLineNumbers w:val="0"/>
              <w:jc w:val="left"/>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2.教室铺设防滑耐磨防静电地板90平方米</w:t>
            </w:r>
          </w:p>
          <w:p w14:paraId="3863BAEA">
            <w:pPr>
              <w:keepNext w:val="0"/>
              <w:keepLines w:val="0"/>
              <w:widowControl/>
              <w:suppressLineNumbers w:val="0"/>
              <w:jc w:val="left"/>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（1）防静电地板规格：600*600*350mm，板面厚上≥0.5mm下≥0.4m；结构特征颜色:白底，材质：钢板壳结构，水泥填充，瓷砖面，四周黑色导电PVC边条。</w:t>
            </w:r>
          </w:p>
          <w:p w14:paraId="0ADCCC00">
            <w:pPr>
              <w:keepNext w:val="0"/>
              <w:keepLines w:val="0"/>
              <w:widowControl/>
              <w:suppressLineNumbers w:val="0"/>
              <w:jc w:val="left"/>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（2）辅材：地板支架及横梁（支架座厚上≥2，下≥1mm，横梁壁厚≥0.8mm；）、地板专用螺丝、铜箔（30mm宽）、地板收边条、密封胶等辅材。</w:t>
            </w:r>
          </w:p>
          <w:p w14:paraId="2E4A355B">
            <w:pPr>
              <w:keepNext w:val="0"/>
              <w:keepLines w:val="0"/>
              <w:widowControl/>
              <w:suppressLineNumbers w:val="0"/>
              <w:jc w:val="left"/>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（3）防静电地板人工费：防静电地板铺设地板费、运费、上楼费、搬运费等。</w:t>
            </w:r>
          </w:p>
          <w:p w14:paraId="17C1DCBC">
            <w:pPr>
              <w:keepNext w:val="0"/>
              <w:keepLines w:val="0"/>
              <w:widowControl/>
              <w:suppressLineNumbers w:val="0"/>
              <w:jc w:val="left"/>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3.教室增加 AI及 VR 元素装饰，结合 “创新教育” 主题进行定制化创意设计文化墙。文化墙设计风格：简约现代，尺寸：定制，墙贴类型：防水墙贴，材质：PVC/雪弗板，UV喷印，立体水晶字。</w:t>
            </w:r>
          </w:p>
          <w:p w14:paraId="484391EF">
            <w:pPr>
              <w:keepNext w:val="0"/>
              <w:keepLines w:val="0"/>
              <w:widowControl/>
              <w:suppressLineNumbers w:val="0"/>
              <w:jc w:val="left"/>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4.网络：室内须设有≥2个千兆网络接口。</w:t>
            </w:r>
          </w:p>
          <w:p w14:paraId="4E9BED30">
            <w:pPr>
              <w:keepNext w:val="0"/>
              <w:keepLines w:val="0"/>
              <w:widowControl/>
              <w:suppressLineNumbers w:val="0"/>
              <w:jc w:val="left"/>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（1）PC电脑所需线材：55台终端PC机，每台电脑采用知名品牌六类非屏蔽双绞线支持千兆网络传输网线、国标RVV3*2.5平方电源线；</w:t>
            </w:r>
          </w:p>
          <w:p w14:paraId="28E0B83E">
            <w:pPr>
              <w:keepNext w:val="0"/>
              <w:keepLines w:val="0"/>
              <w:widowControl/>
              <w:suppressLineNumbers w:val="0"/>
              <w:jc w:val="left"/>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（2）辅材:线槽、线管、理线架、空开、RJ45水晶头、六类网络跳线、螺丝、电工胶带、扎带、标签纸等；</w:t>
            </w:r>
          </w:p>
          <w:p w14:paraId="18A4DF7D">
            <w:pPr>
              <w:keepNext w:val="0"/>
              <w:keepLines w:val="0"/>
              <w:widowControl/>
              <w:suppressLineNumbers w:val="0"/>
              <w:jc w:val="left"/>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（3）安装：55台终端PC机每台电脑铺设电源线、网线、防静电地板开孔、安装电脑连接线路、墙面开槽及恢复、调试等。</w:t>
            </w:r>
          </w:p>
          <w:p w14:paraId="1D013FB5">
            <w:pPr>
              <w:keepNext w:val="0"/>
              <w:keepLines w:val="0"/>
              <w:widowControl/>
              <w:suppressLineNumbers w:val="0"/>
              <w:jc w:val="left"/>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5.网络设备：（1）18U机柜 ：数量1个，机柜采用冷扎钢钢板制造而成，钢化玻璃前门，后面网门，安装极为方便，18U规格：高度1000宽度0.6米 ，深度0.6米，颜色：黑色厚度主梁1.0mm。                                                        （2）24口千兆交换机：数量2台，10/100/1000M自适应电口，4个1G/2.5G SFP光口， | 交换容量432Gbps | 包转发率108Mpps | 支持静态路由、EEE节能以太网技术、端口防雷能力10KV、固化单电源。                                                                             （3）16口千兆交换机：数量1台，10/100/1000M自适应电口，4个1G/2.5G SFP光口， | 交换容量432Gbps | 包转发率51Mpps| 支持静态路由、EEE节能以太网技术、端口防雷能力10KV、固化单电源。</w:t>
            </w:r>
          </w:p>
          <w:p w14:paraId="4C93688F">
            <w:pPr>
              <w:keepNext w:val="0"/>
              <w:keepLines w:val="0"/>
              <w:widowControl/>
              <w:suppressLineNumbers w:val="0"/>
              <w:jc w:val="left"/>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铺设线路采用强弱电分离敷设。新建专用教室应预留综合布线系统的竖向贯通井道及设备位置。</w:t>
            </w:r>
          </w:p>
          <w:p w14:paraId="7C5E4312">
            <w:pPr>
              <w:keepNext w:val="0"/>
              <w:keepLines w:val="0"/>
              <w:widowControl/>
              <w:suppressLineNumbers w:val="0"/>
              <w:jc w:val="left"/>
              <w:textAlignment w:val="top"/>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6.供电：教室电气线路最好独立供电，室内电源应设总控开关，设备系统、照明和电源插座用电应分路设计和分别控制，墙面预装多功能墙面插座至少2组。布线采用暗线敷设，应预先埋设地槽或PVC管。设备系统的用电容量应不小于设备总功率的2～3倍。</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F9E72">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间</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8DE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3CE457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D43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智慧教室</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02E95">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1</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2A1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教学管控系统</w:t>
            </w:r>
          </w:p>
        </w:tc>
        <w:tc>
          <w:tcPr>
            <w:tcW w:w="5467" w:type="dxa"/>
            <w:tcBorders>
              <w:top w:val="single" w:color="000000" w:sz="4" w:space="0"/>
              <w:left w:val="single" w:color="000000" w:sz="4" w:space="0"/>
              <w:bottom w:val="single" w:color="000000" w:sz="4" w:space="0"/>
              <w:right w:val="single" w:color="000000" w:sz="4" w:space="0"/>
            </w:tcBorders>
            <w:shd w:val="clear" w:color="auto" w:fill="auto"/>
            <w:vAlign w:val="top"/>
          </w:tcPr>
          <w:p w14:paraId="7E5DF693">
            <w:pPr>
              <w:widowControl/>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color w:val="000000"/>
                <w:kern w:val="0"/>
                <w:sz w:val="24"/>
                <w:lang w:bidi="ar"/>
              </w:rPr>
              <w:t>1、采用自研技术和投屏软件，能够在不采用第三方Miracast或AirPlay等投屏器设备或者第三方投屏软件的条件下，无需任何设置和切换，实现主流的智能设备跨平台屏幕投射；实现板书书写、课件讲解、图片批注等教学内容的投屏展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2、需实现投屏自愈功能，实现由于网络故障而导致的投屏问题在网络恢复后自动恢复投屏。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3、需支持根据教师需求调整投屏的清晰度和声音播放（支持音响和平板的播放切换）；需支持教师教学内容全屏幕的展现。</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4、需支持以教室为单元的高密度无线环境快速部署，实现有线网络、无线网络的兼容；支持2.4GHz、5GHz射频，实现多个教室设备的集中管理功能。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5、需支持对多个无线SSID（网络名称）、信道的自定义功能，实现安全密码管理、加密和移动设备MAC地址的绑定等功能。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6、需支持管控教室网络的互联网接入。</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 xml:space="preserve">7、教师终端在有互联网时提前完成账号登录以及课件下载后，需支持教室在有局域网无互联网的情况下，有效保证教师正常教学活动不受影响：课件的正常播放、任意书写、白板讲解、图片批注、实物投影、微课录制，师生互动等，保证无线投屏正常应用。 </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8、需支持对教学过程中产生的数据进行存储、定时清理，并且能够联网上传，支持客户端静默升级。</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9、需支持设备远程集中管控，可实现设备远程和定时开关机、支持网络安全管理，实现网络白名单设置和网络访问日志查看、支持设备智能故障告警、设备状态监测、软件运行控制。</w:t>
            </w:r>
          </w:p>
        </w:tc>
        <w:tc>
          <w:tcPr>
            <w:tcW w:w="58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4AE7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6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182F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2C16E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88F23">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E378E">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2</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437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课堂教学主机</w:t>
            </w:r>
          </w:p>
        </w:tc>
        <w:tc>
          <w:tcPr>
            <w:tcW w:w="5467" w:type="dxa"/>
            <w:tcBorders>
              <w:top w:val="single" w:color="000000" w:sz="4" w:space="0"/>
              <w:left w:val="single" w:color="000000" w:sz="4" w:space="0"/>
              <w:bottom w:val="single" w:color="000000" w:sz="4" w:space="0"/>
              <w:right w:val="single" w:color="000000" w:sz="4" w:space="0"/>
            </w:tcBorders>
            <w:shd w:val="clear" w:color="auto" w:fill="auto"/>
            <w:vAlign w:val="top"/>
          </w:tcPr>
          <w:p w14:paraId="4349D88C">
            <w:pPr>
              <w:widowControl/>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color w:val="000000"/>
                <w:kern w:val="0"/>
                <w:sz w:val="24"/>
                <w:lang w:bidi="ar"/>
              </w:rPr>
              <w:t>1、CPU：≥四核处理器，主频≥2.5GHz;</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2、运行内存≥4GB DDR4。</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3、存储容量≥128GB SSD。</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4、分辨率支持：需最小支持 HDMI：3840×2160；VGA:1920×1080。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5、工作频段：需支持 2.4GHz 和 5GHz 频段。</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 xml:space="preserve">6、射频数量：需支持双射频，一路 2.4GHz 和一路 5GHz。 </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 xml:space="preserve">7、无线速率：需支持802.11ac Wave 2 标准，整机速率不小于1200Mbps。 </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8、终端连接：需支持不少于 60 个终端同时接入使用。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9、接口要求：HDMI 不少于 1 个、VGA 不少于 1 个、MIC-IN &amp; AUDIO OUT 不少于 1 个、USB 2.0 不少于 2 个、USB3.0 不少于 2 个、RJ45 不少于 1 个。</w:t>
            </w:r>
          </w:p>
        </w:tc>
        <w:tc>
          <w:tcPr>
            <w:tcW w:w="58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C5FD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6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D161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7D9665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D2BAF">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E6E44">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3</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523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教学应用系统</w:t>
            </w:r>
          </w:p>
        </w:tc>
        <w:tc>
          <w:tcPr>
            <w:tcW w:w="5467" w:type="dxa"/>
            <w:tcBorders>
              <w:top w:val="single" w:color="000000" w:sz="4" w:space="0"/>
              <w:left w:val="single" w:color="000000" w:sz="4" w:space="0"/>
              <w:bottom w:val="single" w:color="000000" w:sz="4" w:space="0"/>
              <w:right w:val="single" w:color="000000" w:sz="4" w:space="0"/>
            </w:tcBorders>
            <w:shd w:val="clear" w:color="auto" w:fill="auto"/>
            <w:vAlign w:val="top"/>
          </w:tcPr>
          <w:p w14:paraId="2E455C8B">
            <w:pPr>
              <w:widowControl/>
              <w:numPr>
                <w:ilvl w:val="0"/>
                <w:numId w:val="5"/>
              </w:numPr>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需提供教学应用模式的切换，支持根据教室硬件设备情况选择大屏教学应用场景或平板教学应用场景。</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2、无线投屏：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（1）投屏授课：需支持移动终端扫码连接课堂，首次匹配后，再次连接无需扫码连接，支持根据历史记录连接。</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（2）需支持因网络故障而导致的无法投屏问题，在网络恢复后自动恢复投屏，无需教师其他操作，实现投屏自愈功能。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（3）需支持教师设备白板、电子课本、课件、图片等教学内容投屏展示。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 xml:space="preserve">（4）需支持教师设备内容投屏后，大屏反向操控教师设备内容。 </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3、资源的下载、获取、分享与云同步</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（1）电子课本资源下载：需支持教师下载多学科电子课本；需支持在电子课本中添加云端、个人网盘、本地的教学资源。</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（2）教学资源的获取：需支持教师从资源中心的云端、个人网盘、本地等途径快速引用教学资源；需支持将资源中心的云端资源添加至备课本、下载至个人资源库中。</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（3）教学资源的分享：需支持将个人备课本、个人网盘中、本地的资源分享到学生、其他教师、校本，便于学生课前预习或课后复习巩固；需支持通过分享记录查看学生掌握情况和课前预习情况的结果。</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（4）教学资源云同步：需支持提供个人网盘和个人备课本，需支持教师按照教材章节目录结构化或自定义存储资源文件；需支持教师备课环节实现云端同步，移动终端同步显示并支持下载使用云同步的资源。</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4、授课应用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课本授课：需支持电子课本进行授课，支持教学工具对课本进行书写批注、文本批注；需支持显示课本缩略图，并提供课本目录，支持教师快速切换定位课本位置；需支持对课本内容进行聚焦放大呈现，聚焦内容保留电子课本原清晰度和保持语文、英语电子课本的原有的点读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（2）课本点读：语文、英语、音乐三大学科提供语言学习资源支持点读功能，朗读的过程中支持暂停和播放。</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（3）文档播放：需支持ppt、word文档的打开与播放，ppt在使用状态下能放大缩小，支持保存ppt标注的笔迹内容。</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（4）拍照讲解：需支持调取移动端设备摄像头，拍摄学生课堂练习、测验、试卷等内容进行拍照讲评；需支持从图库调取图片，快速上传至教室设备展示；需支持图片旋转、缩放、批注等必要的处理功能。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（5）实物展台：需支持调取移动端设备摄像头，录制或拍摄课堂实验、活动场景；需支持拍摄画面同步显示在教室设备。</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电子白板：需支持电子白板放大、缩小、多向移动、自由批注、擦除等操作，能够保留原书写笔迹，实现解题过程的完整展现；需支持在使用电子白板教学时调用学科工具，支持田字格、量角器、直尺、平面图形、立体图形等学科工具；需支持调取相册图片插入白板，针对图片进行批注讲解；需支持白板内容保存至云端，更换移动终端设备可快速获取云端白板文件，并下载使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（7）课堂互动：需支持课堂互动，包括随机选人、全班作答、抢答、投票；需支持教学过程中对学生端进行管控，包括锁屏、解锁、屏幕推送、取消推送。</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需支持教师随时调取微课录制功能，支持课堂授课过程中使用电子课本、PPT课件、电子白板、图片、作业批改或第三方教学应用录制微课；需支持微课的上传与推送功能，需支持教师分享至学生、教师和校本资源库。</w:t>
            </w:r>
          </w:p>
          <w:p w14:paraId="7F349710">
            <w:pPr>
              <w:widowControl/>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color w:val="000000"/>
                <w:kern w:val="0"/>
                <w:sz w:val="24"/>
                <w:lang w:bidi="ar"/>
              </w:rPr>
              <w:t>6、需支持教室设备（如教室PC或触控一体机）内容同步至教师移动终端，教师可通过移动设备操控教学工具进行移动授课。</w:t>
            </w:r>
          </w:p>
        </w:tc>
        <w:tc>
          <w:tcPr>
            <w:tcW w:w="58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2943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6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37AB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16634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B118C">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39C56">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4</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EE0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教师机</w:t>
            </w:r>
          </w:p>
        </w:tc>
        <w:tc>
          <w:tcPr>
            <w:tcW w:w="5467" w:type="dxa"/>
            <w:tcBorders>
              <w:top w:val="single" w:color="000000" w:sz="4" w:space="0"/>
              <w:left w:val="single" w:color="000000" w:sz="4" w:space="0"/>
              <w:bottom w:val="single" w:color="000000" w:sz="4" w:space="0"/>
              <w:right w:val="single" w:color="000000" w:sz="4" w:space="0"/>
            </w:tcBorders>
            <w:shd w:val="clear" w:color="auto" w:fill="auto"/>
            <w:vAlign w:val="top"/>
          </w:tcPr>
          <w:p w14:paraId="3DB2EBC3">
            <w:pPr>
              <w:widowControl/>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color w:val="000000"/>
                <w:kern w:val="0"/>
                <w:sz w:val="24"/>
                <w:lang w:bidi="ar"/>
              </w:rPr>
              <w:t>1、CPU：八核心，最高主频≥2.4 GHz;</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2、运行内存：≥6GB；</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3、存储容量：≥128GB；</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4、屏幕尺寸：≥11.5英寸，屏幕分辨率：≥2200×1440；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5、操作系统：HarmonyOS 2及以上；</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6、摄像头：双摄像头，前置≥800万像素，后置≥1300万像素；</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7、网络支持：支持WiFi6</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8、功能支持：Bluetooth 4.0及以上；</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9、电池容量：≥7000mAh锂聚合物电池；</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10、标配皮套与手写笔。</w:t>
            </w:r>
          </w:p>
        </w:tc>
        <w:tc>
          <w:tcPr>
            <w:tcW w:w="58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FCA3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6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EC47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732DB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43D35">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084D4">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5</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606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学习系统</w:t>
            </w:r>
          </w:p>
        </w:tc>
        <w:tc>
          <w:tcPr>
            <w:tcW w:w="5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41919">
            <w:pPr>
              <w:widowControl/>
              <w:numPr>
                <w:ilvl w:val="0"/>
                <w:numId w:val="6"/>
              </w:numPr>
              <w:jc w:val="left"/>
              <w:textAlignment w:val="top"/>
              <w:rPr>
                <w:rFonts w:hint="eastAsia"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kern w:val="0"/>
                <w:sz w:val="24"/>
                <w:lang w:bidi="ar"/>
              </w:rPr>
              <w:t>课堂互动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支持投票、抢答、随机选人、全班作答、分组作答等多种互动形式，</w:t>
            </w:r>
            <w:r>
              <w:rPr>
                <w:rFonts w:hint="eastAsia" w:ascii="宋体" w:hAnsi="宋体" w:eastAsia="宋体" w:cs="宋体"/>
                <w:color w:val="000000"/>
                <w:kern w:val="0"/>
                <w:sz w:val="24"/>
                <w:highlight w:val="none"/>
                <w:lang w:bidi="ar"/>
              </w:rPr>
              <w:t>学生提交后可查看其他学生主观题作答内容。</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bidi="ar"/>
              </w:rPr>
              <w:t>二、课堂学习</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eastAsia="zh-CN" w:bidi="ar"/>
              </w:rPr>
              <w:t>▲</w:t>
            </w:r>
            <w:r>
              <w:rPr>
                <w:rFonts w:hint="eastAsia" w:ascii="宋体" w:hAnsi="宋体" w:eastAsia="宋体" w:cs="宋体"/>
                <w:kern w:val="0"/>
                <w:highlight w:val="none"/>
              </w:rPr>
              <w:t>1、</w:t>
            </w:r>
            <w:r>
              <w:rPr>
                <w:rFonts w:hint="eastAsia" w:ascii="宋体" w:hAnsi="宋体" w:eastAsia="宋体" w:cs="宋体"/>
                <w:color w:val="000000"/>
                <w:kern w:val="0"/>
                <w:sz w:val="24"/>
                <w:highlight w:val="none"/>
                <w:lang w:bidi="ar"/>
              </w:rPr>
              <w:t>学生电子课本：需支持学生下载多学科电子课本，需支持学生下载的电子课本中语文、英语、音乐学科的点读功能，其中，初中阶段电子课本支持分句、段、篇章进行点读，高中阶段电子课本支持分段、篇进行点读，语音朗读的过程中支持暂停和播放。</w:t>
            </w: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val="en-US" w:eastAsia="zh-CN" w:bidi="ar"/>
              </w:rPr>
              <w:t>需提供证明材料</w:t>
            </w: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bidi="ar"/>
              </w:rPr>
              <w:br w:type="textWrapping"/>
            </w:r>
            <w:r>
              <w:rPr>
                <w:rFonts w:hint="eastAsia" w:ascii="宋体" w:hAnsi="宋体" w:eastAsia="宋体" w:cs="宋体"/>
                <w:kern w:val="0"/>
                <w:highlight w:val="none"/>
              </w:rPr>
              <w:t>2、</w:t>
            </w:r>
            <w:r>
              <w:rPr>
                <w:rFonts w:hint="eastAsia" w:ascii="宋体" w:hAnsi="宋体" w:eastAsia="宋体" w:cs="宋体"/>
                <w:color w:val="000000"/>
                <w:kern w:val="0"/>
                <w:sz w:val="24"/>
                <w:highlight w:val="none"/>
                <w:lang w:bidi="ar"/>
              </w:rPr>
              <w:t>课堂笔记：学生在使用学习平板时，需支持调起笔记，边学习边记录，保存到自己选择的笔记本中；需支持接收和保存教师所分享的电子课本、PPT、白板书写内容任意截图内容；需支持学生按学科分类教师分享的图片，形成课堂笔</w:t>
            </w:r>
            <w:r>
              <w:rPr>
                <w:rFonts w:hint="eastAsia" w:ascii="宋体" w:hAnsi="宋体" w:eastAsia="宋体" w:cs="宋体"/>
                <w:color w:val="000000"/>
                <w:kern w:val="0"/>
                <w:sz w:val="24"/>
                <w:lang w:bidi="ar"/>
              </w:rPr>
              <w:t>记，需支持对笔记进行批注，可选择本地存储与云端存储；需支持学生自主创建笔记，对笔记进行命名、分类、添加标签、上传、删除操作。需支持学生查看笔系统提供的记笔记方法；需支持学生使用笔记模板，创建新的笔记页，编辑模板记录笔记。</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3、学习清单：支持新建自定义任务，管理任务列表，筛选学科任务。</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4、学习资料：按学科展示教师分享的微课、音频、PPT 等多类型文件，支持在线预览、下载及学习反馈；提供多学科资源，可按年级、教材等筛选；含初中理化生实验视频、初高中学科微课堂，支持在线观看、</w:t>
            </w:r>
            <w:r>
              <w:rPr>
                <w:rFonts w:hint="eastAsia" w:ascii="宋体" w:hAnsi="宋体" w:eastAsia="宋体" w:cs="宋体"/>
                <w:color w:val="000000" w:themeColor="text1"/>
                <w:kern w:val="0"/>
                <w:sz w:val="24"/>
                <w:lang w:bidi="ar"/>
                <w14:textFill>
                  <w14:solidFill>
                    <w14:schemeClr w14:val="tx1"/>
                  </w14:solidFill>
                </w14:textFill>
              </w:rPr>
              <w:t>离线缓存。</w:t>
            </w:r>
            <w:r>
              <w:rPr>
                <w:rFonts w:hint="eastAsia" w:ascii="宋体" w:hAnsi="宋体" w:eastAsia="宋体" w:cs="宋体"/>
                <w:color w:val="000000" w:themeColor="text1"/>
                <w:kern w:val="0"/>
                <w:sz w:val="24"/>
                <w:lang w:bidi="ar"/>
                <w14:textFill>
                  <w14:solidFill>
                    <w14:schemeClr w14:val="tx1"/>
                  </w14:solidFill>
                </w14:textFill>
              </w:rPr>
              <w:br w:type="textWrapping"/>
            </w:r>
            <w:r>
              <w:rPr>
                <w:rFonts w:hint="eastAsia" w:ascii="宋体" w:hAnsi="宋体" w:eastAsia="宋体" w:cs="宋体"/>
                <w:color w:val="000000" w:themeColor="text1"/>
                <w:kern w:val="0"/>
                <w:sz w:val="24"/>
                <w:lang w:bidi="ar"/>
                <w14:textFill>
                  <w14:solidFill>
                    <w14:schemeClr w14:val="tx1"/>
                  </w14:solidFill>
                </w14:textFill>
              </w:rPr>
              <w:t>三、自主学习系统</w:t>
            </w:r>
            <w:r>
              <w:rPr>
                <w:rFonts w:hint="eastAsia" w:ascii="宋体" w:hAnsi="宋体" w:eastAsia="宋体" w:cs="宋体"/>
                <w:color w:val="000000" w:themeColor="text1"/>
                <w:kern w:val="0"/>
                <w:sz w:val="24"/>
                <w:lang w:bidi="ar"/>
                <w14:textFill>
                  <w14:solidFill>
                    <w14:schemeClr w14:val="tx1"/>
                  </w14:solidFill>
                </w14:textFill>
              </w:rPr>
              <w:br w:type="textWrapping"/>
            </w:r>
            <w:r>
              <w:rPr>
                <w:rFonts w:hint="eastAsia" w:ascii="宋体" w:hAnsi="宋体" w:eastAsia="宋体" w:cs="宋体"/>
                <w:color w:val="000000" w:themeColor="text1"/>
                <w:kern w:val="0"/>
                <w:sz w:val="24"/>
                <w:lang w:bidi="ar"/>
                <w14:textFill>
                  <w14:solidFill>
                    <w14:schemeClr w14:val="tx1"/>
                  </w14:solidFill>
                </w14:textFill>
              </w:rPr>
              <w:t>（一）中学数理化学习：</w:t>
            </w:r>
          </w:p>
          <w:p w14:paraId="019FF9F0">
            <w:pPr>
              <w:widowControl/>
              <w:jc w:val="left"/>
              <w:textAlignment w:val="top"/>
              <w:rPr>
                <w:rFonts w:hint="eastAsia"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1、同步练</w:t>
            </w:r>
          </w:p>
          <w:p w14:paraId="256CACAE">
            <w:pPr>
              <w:widowControl/>
              <w:jc w:val="left"/>
              <w:textAlignment w:val="top"/>
              <w:rPr>
                <w:rFonts w:hint="eastAsia"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（1）需按照教材章节目录提供弱项知识点检测功能；初中数学填空、简答题支持进行系统自动批改；</w:t>
            </w:r>
          </w:p>
          <w:p w14:paraId="7876CAF4">
            <w:pPr>
              <w:widowControl/>
              <w:jc w:val="left"/>
              <w:textAlignment w:val="top"/>
              <w:rPr>
                <w:rFonts w:hint="eastAsia"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eastAsia="zh-CN" w:bidi="ar"/>
                <w14:textFill>
                  <w14:solidFill>
                    <w14:schemeClr w14:val="tx1"/>
                  </w14:solidFill>
                </w14:textFill>
              </w:rPr>
              <w:t>（</w:t>
            </w:r>
            <w:r>
              <w:rPr>
                <w:rFonts w:hint="eastAsia" w:ascii="宋体" w:hAnsi="宋体" w:eastAsia="宋体" w:cs="宋体"/>
                <w:color w:val="000000" w:themeColor="text1"/>
                <w:kern w:val="0"/>
                <w:sz w:val="24"/>
                <w:lang w:val="en-US" w:eastAsia="zh-CN" w:bidi="ar"/>
                <w14:textFill>
                  <w14:solidFill>
                    <w14:schemeClr w14:val="tx1"/>
                  </w14:solidFill>
                </w14:textFill>
              </w:rPr>
              <w:t>2</w:t>
            </w:r>
            <w:r>
              <w:rPr>
                <w:rFonts w:hint="eastAsia" w:ascii="宋体" w:hAnsi="宋体" w:eastAsia="宋体" w:cs="宋体"/>
                <w:color w:val="000000" w:themeColor="text1"/>
                <w:kern w:val="0"/>
                <w:sz w:val="24"/>
                <w:lang w:eastAsia="zh-CN" w:bidi="ar"/>
                <w14:textFill>
                  <w14:solidFill>
                    <w14:schemeClr w14:val="tx1"/>
                  </w14:solidFill>
                </w14:textFill>
              </w:rPr>
              <w:t>）</w:t>
            </w:r>
            <w:r>
              <w:rPr>
                <w:rFonts w:hint="eastAsia" w:ascii="宋体" w:hAnsi="宋体" w:eastAsia="宋体" w:cs="宋体"/>
                <w:color w:val="000000" w:themeColor="text1"/>
                <w:kern w:val="0"/>
                <w:sz w:val="24"/>
                <w:lang w:bidi="ar"/>
                <w14:textFill>
                  <w14:solidFill>
                    <w14:schemeClr w14:val="tx1"/>
                  </w14:solidFill>
                </w14:textFill>
              </w:rPr>
              <w:t>需支持针对薄弱知识点提供针对性学习微课，提供针对性提升练习和视频课程学习；</w:t>
            </w:r>
          </w:p>
          <w:p w14:paraId="60C39E11">
            <w:pPr>
              <w:widowControl/>
              <w:jc w:val="left"/>
              <w:textAlignment w:val="top"/>
              <w:rPr>
                <w:rFonts w:hint="eastAsia"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2、同步课</w:t>
            </w:r>
          </w:p>
          <w:p w14:paraId="1A3C0EA2">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（1）需支持按照教材章节目录提供知识点视频和对应知识卡片学习。</w:t>
            </w:r>
          </w:p>
          <w:p w14:paraId="46C7E148">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3、模拟测</w:t>
            </w:r>
          </w:p>
          <w:p w14:paraId="2861160D">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（1）系统需支持同步阶段模拟测试，包括期中、期末的基础和进阶综合测试题。测试完成后，系统需提供作答报告，支撑呈现正确率和得分。</w:t>
            </w:r>
          </w:p>
          <w:p w14:paraId="18800B41">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（二）英语自主学习</w:t>
            </w:r>
          </w:p>
          <w:p w14:paraId="1DAA48FE">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1、英语专项练习</w:t>
            </w:r>
          </w:p>
          <w:p w14:paraId="0CD98E44">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（1）需支持专项单词背诵及生词本功能，需支持学生将日常学习的单词加入生词本，进行学习计划设定。</w:t>
            </w:r>
          </w:p>
          <w:p w14:paraId="28237AF5">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音标练习、对话实战、听说练习，训练学生听说能力。音标练习需支持48个音标的发音方法、发音视频和单词练习；对话实战需支持通过情境对话来创造英语学习环境，帮助学生练习；听说练习方面，需提供多类型的听力训练。</w:t>
            </w:r>
          </w:p>
          <w:p w14:paraId="282D8940">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3）需提供中高考常见话题作文的自动批改，系统将从完整性、准确性和流畅性三个维度进行分析，并给出高分范文；需支持学生线下作文自动批改，系统将从单词、语句和篇章进行打分，并给出综合评价，支持查看作文原图和再次批改。</w:t>
            </w:r>
          </w:p>
          <w:p w14:paraId="077AC47D">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2、中英互译</w:t>
            </w:r>
          </w:p>
          <w:p w14:paraId="588A9768">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（1）通过语音或者文本输入查询英语单词，展示拼写、发音、例句，支持中译英和英译中，支持将单词加入生词本中。</w:t>
            </w:r>
          </w:p>
          <w:p w14:paraId="25DAB8FA">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（三）学生错题本</w:t>
            </w:r>
          </w:p>
          <w:p w14:paraId="0F33CC4B">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（1）系统需支持收集学生在考试、自主学习、作业场景下产生的错题，需支持拍照录入线下错题；</w:t>
            </w:r>
          </w:p>
          <w:p w14:paraId="0D75FDB9">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（2）需支持错题按照来源、错因、题型、时间段、是否订正、有无笔记、标记颜色筛选；需支持错题订正和查看错题答案、试题解析、难度、考察知识点。</w:t>
            </w:r>
          </w:p>
          <w:p w14:paraId="0D04E85F">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（3）需支持错题打印，需支持选择打印的错题是否包含打印解析。</w:t>
            </w:r>
          </w:p>
          <w:p w14:paraId="0D3BC08A">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（4）针对数学、物理、化学、生物、英语学科需支持提供举一反三变式题练习。且需支持提供强化训练题。</w:t>
            </w:r>
          </w:p>
          <w:p w14:paraId="60988EAD">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（5）需提供AI错题总结，总结学生本周新增错题、订正错题和未订正错题数量。</w:t>
            </w:r>
          </w:p>
          <w:p w14:paraId="0FDA1589">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（四）学生学习周报</w:t>
            </w:r>
          </w:p>
          <w:p w14:paraId="761F70B9">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1、需支持统计学生学习数据，按照全部及各学科呈现答题情况；</w:t>
            </w:r>
          </w:p>
          <w:p w14:paraId="55D24C0A">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2、需支持统计学生答题数据、答题正确率，并支持查看学生知识点掌握情况。</w:t>
            </w:r>
          </w:p>
          <w:p w14:paraId="70CE9637">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（五）学生激励系统</w:t>
            </w:r>
          </w:p>
          <w:p w14:paraId="538BEDB3">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1、需支持统计学生学习表现所获积分，学习积分与学生在自主学习答题、课堂答题、作业答题、订正错题行为相关；</w:t>
            </w:r>
          </w:p>
          <w:p w14:paraId="2A0AC249">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2、需支持学生在获得相应积分后，通过积分兑换虚拟奖励（如：用户头像、挂件）。</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四、学生安全管控系统</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（一）默认桌面</w:t>
            </w:r>
          </w:p>
          <w:p w14:paraId="05E26DAD">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1、学生终端需预置自研绿色安全桌面作为系统的默认桌面且防第三方篡改；</w:t>
            </w:r>
          </w:p>
          <w:p w14:paraId="64DBFFCB">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（二）默认设置</w:t>
            </w:r>
          </w:p>
          <w:p w14:paraId="1310D8ED">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1、系统需支持限制用户随意修改系统设置项和随意安装或卸载应用；</w:t>
            </w:r>
          </w:p>
          <w:p w14:paraId="00FE4D99">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（三）防刷机设置</w:t>
            </w:r>
          </w:p>
          <w:p w14:paraId="5AB9ECC1">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1、系统需支持通过系统底层限制的方式防止用户通过下载市场通路版本的ROM刷机成非管控的系统。</w:t>
            </w:r>
          </w:p>
          <w:p w14:paraId="03FA737A">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（四）安全登陆</w:t>
            </w:r>
          </w:p>
          <w:p w14:paraId="39402AB5">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1、需支持一机一号，需支持账号异地登录风险提醒，识别异常登录行为。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安全登录：一机一号，支持异地登录风险提醒。</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视力保护：支持过滤蓝光、定时休息、调节亮度、阅读模式等（特定机型支持距离感应、反转识别）。</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后台管理：1、需支持远程实时获取学生终端设备信息和应用安装信息。需支持后台管理网址白名单、应用白名单。</w:t>
            </w:r>
          </w:p>
          <w:p w14:paraId="3486CFED">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2、需支持管理应用是否允许卸载，需支持设置学生终端应用是否强制更新，需支持管控学生终端应用使用时间段，需支持定时更新/卸载学生终端应用。</w:t>
            </w:r>
          </w:p>
          <w:p w14:paraId="259A1249">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3、需支持设备功能管控服务，包括蓝牙开关、摄像头、USB、虚拟按键和物理按键的启用禁用；需支持远程关闭学生终端或远程恢复出厂设置。需支持按周配置学生终端可用时间段。</w:t>
            </w:r>
          </w:p>
          <w:p w14:paraId="3A748B12">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4、系统需支持跨平台多端（PC端，小程序）远程管控学生终端，需支持针对学生终端异常行为分析的违规告警，需支持远程清理学生机相册资源。</w:t>
            </w:r>
          </w:p>
          <w:p w14:paraId="1326D683">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五、家长端</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1、需支持家长通过微信小程序绑定学生设备。</w:t>
            </w:r>
          </w:p>
          <w:p w14:paraId="52319B3F">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2、需支持家长通过微信小程序查看学生学习周报，包括学情、学习任务。</w:t>
            </w:r>
          </w:p>
          <w:p w14:paraId="4F947340">
            <w:pPr>
              <w:widowControl/>
              <w:jc w:val="left"/>
              <w:textAlignment w:val="top"/>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color w:val="000000"/>
                <w:kern w:val="0"/>
                <w:sz w:val="24"/>
                <w:lang w:bidi="ar"/>
              </w:rPr>
              <w:t>3、需支持家长通过微信小程序给学生发送信息。</w:t>
            </w:r>
          </w:p>
        </w:tc>
        <w:tc>
          <w:tcPr>
            <w:tcW w:w="58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316D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6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529C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14:paraId="61A4F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8E4D4">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E4254">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6</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B21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学生机</w:t>
            </w:r>
          </w:p>
        </w:tc>
        <w:tc>
          <w:tcPr>
            <w:tcW w:w="5467" w:type="dxa"/>
            <w:tcBorders>
              <w:top w:val="single" w:color="000000" w:sz="4" w:space="0"/>
              <w:left w:val="single" w:color="000000" w:sz="4" w:space="0"/>
              <w:bottom w:val="single" w:color="000000" w:sz="4" w:space="0"/>
              <w:right w:val="single" w:color="000000" w:sz="4" w:space="0"/>
            </w:tcBorders>
            <w:shd w:val="clear" w:color="auto" w:fill="auto"/>
            <w:vAlign w:val="top"/>
          </w:tcPr>
          <w:p w14:paraId="6E959450">
            <w:pPr>
              <w:widowControl/>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color w:val="000000"/>
                <w:kern w:val="0"/>
                <w:sz w:val="24"/>
                <w:lang w:bidi="ar"/>
              </w:rPr>
              <w:t>1、CPU：不低于8核处理器，最高主频不低于2.0GHZ;</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2、运行内存：≥8GB;</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3、存储容量：≥128GB;</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4、屏幕尺寸：≥11 英寸； 屏幕分辨率：≥1920*1200；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5、操作系统：HarmonyOS 3.0操作系统及以上;</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6、摄像头：前置 ≥500 万像素；后置≥500 万像素;</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7、网络支持: 支持 WiFi5;</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8、功能支持：Bluetooth 5.1;</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9、电池容量不低于额定容量7500mAh 锂聚合物电池;</w:t>
            </w:r>
          </w:p>
        </w:tc>
        <w:tc>
          <w:tcPr>
            <w:tcW w:w="58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3F95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6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48B59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14:paraId="22525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8B4A5">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BD5AA">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7</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1C3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充电车</w:t>
            </w:r>
          </w:p>
        </w:tc>
        <w:tc>
          <w:tcPr>
            <w:tcW w:w="5467" w:type="dxa"/>
            <w:tcBorders>
              <w:top w:val="single" w:color="000000" w:sz="4" w:space="0"/>
              <w:left w:val="single" w:color="000000" w:sz="4" w:space="0"/>
              <w:bottom w:val="single" w:color="000000" w:sz="4" w:space="0"/>
              <w:right w:val="single" w:color="000000" w:sz="4" w:space="0"/>
            </w:tcBorders>
            <w:shd w:val="clear" w:color="auto" w:fill="auto"/>
            <w:vAlign w:val="top"/>
          </w:tcPr>
          <w:p w14:paraId="087A3FE4">
            <w:pPr>
              <w:widowControl/>
              <w:jc w:val="left"/>
              <w:textAlignment w:val="top"/>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color w:val="000000"/>
                <w:kern w:val="0"/>
                <w:sz w:val="24"/>
                <w:lang w:bidi="ar"/>
              </w:rPr>
              <w:t>1、需支持60台移动终端同时充电；</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2、材质：需采用钢板材质，全封闭，安全防盗；</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3、安全要求：电源开关需设有高压强电保护、漏电保护、过载保护；智能温控散热排风；</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 xml:space="preserve">4、附件: </w:t>
            </w:r>
            <w:r>
              <w:rPr>
                <w:rFonts w:hint="eastAsia" w:ascii="宋体" w:hAnsi="宋体" w:eastAsia="宋体" w:cs="宋体"/>
                <w:color w:val="000000"/>
                <w:kern w:val="0"/>
                <w:sz w:val="24"/>
                <w:lang w:val="en-US" w:eastAsia="zh-CN" w:bidi="ar"/>
              </w:rPr>
              <w:t>需配备</w:t>
            </w:r>
            <w:r>
              <w:rPr>
                <w:rFonts w:hint="eastAsia" w:ascii="宋体" w:hAnsi="宋体" w:eastAsia="宋体" w:cs="宋体"/>
                <w:color w:val="000000"/>
                <w:kern w:val="0"/>
                <w:sz w:val="24"/>
                <w:lang w:bidi="ar"/>
              </w:rPr>
              <w:t>超静音减震万向轮及刹车轮，方便柜体移动。</w:t>
            </w:r>
          </w:p>
        </w:tc>
        <w:tc>
          <w:tcPr>
            <w:tcW w:w="58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0E0A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6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F4C5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6DC77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5B077">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9AA78">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8</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E03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AI听说课堂软件</w:t>
            </w:r>
          </w:p>
        </w:tc>
        <w:tc>
          <w:tcPr>
            <w:tcW w:w="5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F9528">
            <w:pPr>
              <w:widowControl/>
              <w:numPr>
                <w:ilvl w:val="0"/>
                <w:numId w:val="7"/>
              </w:numPr>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课前备课</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w:t>
            </w:r>
            <w:r>
              <w:rPr>
                <w:rFonts w:hint="eastAsia" w:ascii="宋体" w:hAnsi="宋体" w:eastAsia="宋体" w:cs="宋体"/>
                <w:color w:val="000000"/>
                <w:kern w:val="0"/>
                <w:sz w:val="24"/>
                <w:lang w:val="en-US" w:eastAsia="zh-CN" w:bidi="ar"/>
              </w:rPr>
              <w:t>需</w:t>
            </w:r>
            <w:r>
              <w:rPr>
                <w:rFonts w:hint="eastAsia" w:ascii="宋体" w:hAnsi="宋体" w:eastAsia="宋体" w:cs="宋体"/>
                <w:color w:val="000000"/>
                <w:kern w:val="0"/>
                <w:sz w:val="24"/>
                <w:lang w:bidi="ar"/>
              </w:rPr>
              <w:t>支持教师通过云平台或教学软件备课，可浏览电子化教材及内置资源，添加、组建授课资源包并进行命名、搜索、排序、编辑及共享。</w:t>
            </w:r>
          </w:p>
          <w:p w14:paraId="1F4779DC">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2、需支持教师浏览电子化教材、熟悉课本内容及内置互动资源，并根据教学需要将多种教学资源添加到电子化教材中。</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w:t>
            </w:r>
            <w:r>
              <w:rPr>
                <w:rFonts w:hint="eastAsia" w:ascii="宋体" w:hAnsi="宋体" w:eastAsia="宋体" w:cs="宋体"/>
                <w:color w:val="000000"/>
                <w:kern w:val="0"/>
                <w:sz w:val="24"/>
                <w:lang w:val="en-US" w:eastAsia="zh-CN" w:bidi="ar"/>
              </w:rPr>
              <w:t>需</w:t>
            </w:r>
            <w:r>
              <w:rPr>
                <w:rFonts w:hint="eastAsia" w:ascii="宋体" w:hAnsi="宋体" w:eastAsia="宋体" w:cs="宋体"/>
                <w:color w:val="000000"/>
                <w:kern w:val="0"/>
                <w:sz w:val="24"/>
                <w:lang w:bidi="ar"/>
              </w:rPr>
              <w:t>支持教师上传课件、音视频等资源建立个人备课库；提供英语听力、口语、笔试制题工具，可自动合成音频、制作朗读题（单词/句子/短文/对话）及客观题，支持校内共享形成校本资源库。</w:t>
            </w:r>
          </w:p>
          <w:p w14:paraId="4CE17E09">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4、需支持教师共享自主创建的授课资源包，可分享给学校其他教师使用。</w:t>
            </w:r>
          </w:p>
          <w:p w14:paraId="51C98460">
            <w:pPr>
              <w:widowControl/>
              <w:jc w:val="left"/>
              <w:textAlignment w:val="top"/>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lang w:bidi="ar"/>
              </w:rPr>
              <w:t>5、需为教师提供英语听力、口语、笔试教学资源制题工具，用于完成试题音频的自动合成以及朗读题（朗读单词、朗读句子、朗读短文、朗读对话）、客观题（选择、判断）的自主制作，形成教师个人的互动练习试题库，自制的资源可在课上教学时通过教学软件进行讲解与练习，同时也可以进行校内共享，共建校本资源库。</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二、课堂教学</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1、支持使用</w:t>
            </w:r>
            <w:r>
              <w:rPr>
                <w:rFonts w:hint="eastAsia" w:ascii="宋体" w:hAnsi="宋体" w:eastAsia="宋体" w:cs="宋体"/>
                <w:color w:val="000000"/>
                <w:kern w:val="0"/>
                <w:sz w:val="24"/>
                <w:highlight w:val="none"/>
                <w:lang w:bidi="ar"/>
              </w:rPr>
              <w:t>本地版本电子化教材，通过大屏呈现内容、播放音频（可控制进度、反复/暂停播放），自动记录教学进度并快速调取单元内容。</w:t>
            </w:r>
          </w:p>
          <w:p w14:paraId="409D5BE8">
            <w:pPr>
              <w:widowControl/>
              <w:jc w:val="left"/>
              <w:textAlignment w:val="top"/>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bidi="ar"/>
              </w:rPr>
              <w:t>2、针对教师对课文中听力部分做重点讲解的需要，系统需支持反复播放听力音频、随意调节播放进度、快速定位播放每小题相关音频，查看听力原文和答案。</w:t>
            </w: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val="en-US" w:eastAsia="zh-CN" w:bidi="ar"/>
              </w:rPr>
              <w:t>需提供证明材料</w:t>
            </w:r>
            <w:r>
              <w:rPr>
                <w:rFonts w:hint="eastAsia" w:ascii="宋体" w:hAnsi="宋体" w:eastAsia="宋体" w:cs="宋体"/>
                <w:color w:val="000000"/>
                <w:kern w:val="0"/>
                <w:sz w:val="24"/>
                <w:highlight w:val="none"/>
                <w:lang w:eastAsia="zh-CN" w:bidi="ar"/>
              </w:rPr>
              <w:t>）</w:t>
            </w:r>
          </w:p>
          <w:p w14:paraId="2F06F354">
            <w:pPr>
              <w:widowControl/>
              <w:numPr>
                <w:ilvl w:val="0"/>
                <w:numId w:val="5"/>
              </w:numPr>
              <w:jc w:val="left"/>
              <w:textAlignment w:val="top"/>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highlight w:val="none"/>
                <w:lang w:bidi="ar"/>
              </w:rPr>
              <w:t>可调用课前资源包及同步课件、视频，支持听力音频反复播放、查看原文和答案；文篇支持即点即读、逐句讲解、标准音带读。</w:t>
            </w:r>
          </w:p>
          <w:p w14:paraId="43130FFC">
            <w:pPr>
              <w:widowControl/>
              <w:jc w:val="left"/>
              <w:textAlignment w:val="top"/>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bidi="ar"/>
              </w:rPr>
              <w:t>3、针对单词教学环节，需支持教师快速选取课本同步词汇、备考专题词汇、班级高频失分词等进行教学，支持结合单词、音标、释义、例句内容进行词汇讲解，支持进行单词标准音自动带读、听写、中英</w:t>
            </w:r>
            <w:r>
              <w:rPr>
                <w:rFonts w:hint="eastAsia" w:ascii="宋体" w:hAnsi="宋体" w:eastAsia="宋体" w:cs="宋体"/>
                <w:color w:val="000000"/>
                <w:kern w:val="0"/>
                <w:sz w:val="24"/>
                <w:highlight w:val="none"/>
                <w:lang w:val="en-US" w:eastAsia="zh-CN" w:bidi="ar"/>
              </w:rPr>
              <w:t>互译</w:t>
            </w:r>
            <w:r>
              <w:rPr>
                <w:rFonts w:hint="eastAsia" w:ascii="宋体" w:hAnsi="宋体" w:eastAsia="宋体" w:cs="宋体"/>
                <w:color w:val="000000"/>
                <w:kern w:val="0"/>
                <w:sz w:val="24"/>
                <w:highlight w:val="none"/>
                <w:lang w:bidi="ar"/>
              </w:rPr>
              <w:t>、单词PK游戏等功能。</w:t>
            </w: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val="en-US" w:eastAsia="zh-CN" w:bidi="ar"/>
              </w:rPr>
              <w:t>需提供证明材料</w:t>
            </w:r>
            <w:r>
              <w:rPr>
                <w:rFonts w:hint="eastAsia" w:ascii="宋体" w:hAnsi="宋体" w:eastAsia="宋体" w:cs="宋体"/>
                <w:color w:val="000000"/>
                <w:kern w:val="0"/>
                <w:sz w:val="24"/>
                <w:highlight w:val="none"/>
                <w:lang w:eastAsia="zh-CN" w:bidi="ar"/>
              </w:rPr>
              <w:t>）</w:t>
            </w:r>
          </w:p>
          <w:p w14:paraId="3FD403AE">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highlight w:val="none"/>
                <w:lang w:bidi="ar"/>
              </w:rPr>
              <w:t>4、需支持教师在讲解课文或听说练习题时，一键查看重点单词的教学卡片，给学生讲解每个单词的英式和美式音标、发音、释义、中英文例句。</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bidi="ar"/>
              </w:rPr>
              <w:t>4、支持课本同步词汇</w:t>
            </w:r>
            <w:r>
              <w:rPr>
                <w:rFonts w:hint="eastAsia" w:ascii="宋体" w:hAnsi="宋体" w:eastAsia="宋体" w:cs="宋体"/>
                <w:color w:val="000000"/>
                <w:kern w:val="0"/>
                <w:sz w:val="24"/>
                <w:lang w:bidi="ar"/>
              </w:rPr>
              <w:t>、备考词汇及班级失分词讲解（含音标、释义、例句、带读、听写等），可一键查看单词教学卡片（英美音标、发音等）。</w:t>
            </w:r>
          </w:p>
          <w:p w14:paraId="41C978C0">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5、需支持教师选取符合授课年级难度的趣味配音资源开展教学，支持整段或逐句播放视频；支持发起配音活动，让学生参与进行配音，并且能够合成学生配音作品、进行学生配音作品播放展示。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提供音标教学（发音视频、练习）、主题听说资源、配音资源（整段/逐句播放）及绘本资源（带读、逐页讲解）。</w:t>
            </w:r>
          </w:p>
          <w:p w14:paraId="602B0958">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6、需提供针对本地区听说考试的考试解析，帮助了解考试形式、考察方向，以及相关注意事项，并能够进行全真模拟，</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三、课堂互动与练习</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1、需支持学生通过语音输入姓名或者按键输入学生编号来绑定语音答题器，方便进行课堂互动练习。</w:t>
            </w:r>
          </w:p>
          <w:p w14:paraId="637E02C5">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配合学生语音答题器，在课上一键发起互动练习。支持全班下发，所有学生均可参与练习；支持随机模式，由系统随机抽选学生进行作答；支持抢答模式，学生通过语音答题器进行抢答；支持直接选人作答；支持小组间PK练习等。</w:t>
            </w:r>
          </w:p>
          <w:p w14:paraId="1CFCF579">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3、需支持查看班级学生名单，将学生分为不同小组，并在互动后给学生或小组增加积分奖励</w:t>
            </w:r>
          </w:p>
          <w:p w14:paraId="691AB878">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4、针对朗读类资源，需支持实时评测，以总分、流畅度、完整度、准确度、自然度综合反馈学生水平，并且会标记出学生每个单词发音的优、良、低分、漏读等情况，同时针对发音较差的单词打开单词卡片，可进行实时朗读评测，帮助针对性纠错提升。</w:t>
            </w:r>
          </w:p>
          <w:p w14:paraId="057ED79B">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6、针对单词资源，需支持多种练习形式，包括准音自动带读、听写、中英识意互选、单词PK游戏、朗读、背诵、识意选择。</w:t>
            </w:r>
          </w:p>
          <w:p w14:paraId="6026BA9A">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7、需支持老师自制试题发起全班练习，包括朗读单词、朗读句子、朗读短文，并支持实时评测给出分数。</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支持抽选学生练习并实时评测反馈；客观题即时反馈正误，朗读题综合评分（总分、流畅度等）并标记单词发音情况（优/良/低分/漏读），提供针对性纠错。</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单词练习含朗读、背诵等形式；句子/对话/短文练习支持朗读、背诵（含提示词）；情景口语题实时评测并提供优秀示范。</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支持一键发起互动练习，实时监管答题状态，可自动或手动结束练习并生成班级及个人分析报告；支持教师自制试题（朗读题、选择/判断题、表述题），提供计时器及音频速度、字号等设置调整。</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四、报告讲评</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可查看全班/小组/抢答等互动报告，含班级整体分析（完成人数、优秀率、分数段、每题得分率）及学生个人报告（总分、每题得分）。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试题讲评：朗读题展示班级评分、高频失分词，可回听录音；听力题展示正误人数，可播放原音、定位答案；表述题可回放优秀录音、转写文本并分析要点。</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支持收录班级共性错题（按次数/时间筛选），下发巩固练习；提供每日练习分析报告（次数、参与率等）。</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五、学情分析</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学校综合学情：按学年/学期/年级汇总听说教学数据（练习次数、参与率、得分率），可与区域平均对比，分析各年级听力/口语细分维度及题型优劣势。</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（一）班级综合学情</w:t>
            </w:r>
          </w:p>
          <w:p w14:paraId="33149228">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1、需支持自动汇总班级开展听说教学的数据，按学年、学期生成班级综合学情，支持班级教师查看授课班级开展教学后的整体教学分析报告，包括课堂练习的次数、参与率、得分率；</w:t>
            </w:r>
          </w:p>
          <w:p w14:paraId="7880E038">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2、需支持统计班级每月开展听说教学的整体变化轨迹，包括课堂练习次数变化、参与率和得分率变化，并可与学校对应年级的平均情况做比较。</w:t>
            </w:r>
          </w:p>
          <w:p w14:paraId="123797CE">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3、需汇总班级每个学生练习次数与得分率数据，支持按练习次数或得分率排序，根据学生实际练习次数、参与率、得分率提出表现优异或重点关注的学生，指导下一步教学。</w:t>
            </w:r>
          </w:p>
          <w:p w14:paraId="62A27F84">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4、需支持展示班级听力、口语细分维度（朗读发音、问答、表述）阶段性练习情况与每月得分率变化，支持与学校对应年级平均得分率对比，了解学生听说能力水平与变化。</w:t>
            </w:r>
          </w:p>
          <w:p w14:paraId="693652F0">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5、需支持展示班级各个题型的平均得分率，标记优势题型和劣势题型，并且可与年级的平均水平进行对比。</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（二）个人综合学情：生成学生听说能力等级及练习轨迹，分析题型掌握情况（与全体平均对比）；支持教师查看历次教学记录、学生查看个人练习报告。</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六、英语教学资源</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1、提供本地教材正版电子课本（含原版音频，即点即读）及单元检测活动（听/说/读）。</w:t>
            </w:r>
          </w:p>
          <w:p w14:paraId="15210D0A">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需提供与单元内容与主题同步的巩固练习题，须包含20+不同的练习类型，含朗读（单词、句子、对话、短文）、听力（听后选择、听后判断、听后排序、听后配对、听后填空）、问答（听后回答、看图回答、情景回答、情景提问、交际应答、角色扮演）、表述（听后复述、听后记录并转述、信息转述及询问、口头翻译、要点表述、看图说话、话题简述），将可理解性输入与可理解性输出有机结合。</w:t>
            </w:r>
          </w:p>
          <w:p w14:paraId="192ADA09">
            <w:pPr>
              <w:widowControl/>
              <w:jc w:val="left"/>
              <w:textAlignment w:val="top"/>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color w:val="000000"/>
                <w:kern w:val="0"/>
                <w:sz w:val="24"/>
                <w:lang w:bidi="ar"/>
              </w:rPr>
              <w:t>3、需提供以课标三大主题群为依据的主题系列资源，不少于60个主题、240个话题，以不同语篇和活动类型为依托，帮助学生积累相关主题的词汇，表达和信息，实现以主题为维度的输入和输出能力的强化。</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4、提供 48 个音标教学视频及练习；匹配年级的趣味配音资源（教材同步、动画等）和分层绘本资源。</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七、智能评测技术能力</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支持朗读（词/句/短文）、问答、半开放表述题实时评分。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可识别异常答题（中文/唱歌/噪音等）；朗读题提供自然度、流畅度等 4 维度分及单词发音标记；问答题反馈关键词准确率；支持单词拼读评分。</w:t>
            </w:r>
          </w:p>
        </w:tc>
        <w:tc>
          <w:tcPr>
            <w:tcW w:w="58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02462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套/班级/3年</w:t>
            </w:r>
          </w:p>
        </w:tc>
        <w:tc>
          <w:tcPr>
            <w:tcW w:w="6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1F91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5BACD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7BCF5">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6306F">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9</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3366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教师演示器</w:t>
            </w:r>
          </w:p>
        </w:tc>
        <w:tc>
          <w:tcPr>
            <w:tcW w:w="5467" w:type="dxa"/>
            <w:tcBorders>
              <w:top w:val="single" w:color="000000" w:sz="4" w:space="0"/>
              <w:left w:val="single" w:color="000000" w:sz="4" w:space="0"/>
              <w:bottom w:val="single" w:color="000000" w:sz="4" w:space="0"/>
              <w:right w:val="single" w:color="000000" w:sz="4" w:space="0"/>
            </w:tcBorders>
            <w:shd w:val="clear" w:color="auto" w:fill="auto"/>
            <w:vAlign w:val="top"/>
          </w:tcPr>
          <w:p w14:paraId="7251AE59">
            <w:pPr>
              <w:widowControl/>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color w:val="000000"/>
                <w:kern w:val="0"/>
                <w:sz w:val="24"/>
                <w:lang w:bidi="ar"/>
              </w:rPr>
              <w:t>1、需提供录音按钮：易用设计录音按钮，按压时激活录音状态。</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2、需提供飞鼠功能：具备激光与飞鼠定位功能，支持打开与关闭激光灯，支持远程进行鼠标移动与点击操作。</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3、麦克风：双麦克风阵列，≥3米有效拾音距离。</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4、传感器：三轴陀螺仪，三轴加速度。</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5、无线通讯：射频通信。</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6、电池：≥500mAh锂聚合物电池。</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7、充电时间：标准充电≤6小时，快速充电≤3小时</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8、传输距离：≥15米</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9、操作系统支持：Win7以上版本</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10、需提供智能演示设备与教师账号进行绑定，插入绑定后的智能演示设备可免密直接登录教学软件。</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11、需支持教学软件自启动功能，已安装教学软件时，语音翻页笔连接后自动启动教学软件。</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12、需支持录音功能，可与教学软件互通，实时评测。</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13、需提供上下切题，切换资源；同时可用于PPT翻页的功能。</w:t>
            </w: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C532E14">
            <w:pPr>
              <w:jc w:val="center"/>
              <w:rPr>
                <w:rFonts w:hint="eastAsia" w:ascii="宋体" w:hAnsi="宋体" w:eastAsia="宋体" w:cs="宋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8EB3F5">
            <w:pPr>
              <w:jc w:val="center"/>
              <w:rPr>
                <w:rFonts w:hint="eastAsia" w:ascii="宋体" w:hAnsi="宋体" w:eastAsia="宋体" w:cs="宋体"/>
                <w:i w:val="0"/>
                <w:iCs w:val="0"/>
                <w:color w:val="000000"/>
                <w:sz w:val="24"/>
                <w:szCs w:val="24"/>
                <w:u w:val="none"/>
              </w:rPr>
            </w:pPr>
          </w:p>
        </w:tc>
      </w:tr>
      <w:tr w14:paraId="5C891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C39CC">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25572">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10</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7E837">
            <w:pPr>
              <w:keepNext w:val="0"/>
              <w:keepLines w:val="0"/>
              <w:widowControl/>
              <w:suppressLineNumbers w:val="0"/>
              <w:jc w:val="center"/>
              <w:textAlignment w:val="center"/>
              <w:rPr>
                <w:rFonts w:hint="eastAsia" w:ascii="宋体" w:hAnsi="宋体" w:eastAsia="宋体" w:cs="宋体"/>
                <w:i w:val="0"/>
                <w:iCs w:val="0"/>
                <w:color w:val="FF0000"/>
                <w:sz w:val="24"/>
                <w:szCs w:val="24"/>
                <w:u w:val="none"/>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答题器</w:t>
            </w:r>
          </w:p>
        </w:tc>
        <w:tc>
          <w:tcPr>
            <w:tcW w:w="5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1A6AE">
            <w:pPr>
              <w:widowControl/>
              <w:numPr>
                <w:ilvl w:val="0"/>
                <w:numId w:val="8"/>
              </w:numPr>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支持互动答题及语音答题，内置可读写 NFC 模块，支持与接收器非接触刷卡配对。</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2、显示屏分辨率≥128*64，可显示学生姓名、题目序号、作答内容等信息，支持自动休眠。</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3、配备语音快捷键及数字键（0-9）、字母键（A-J）、√、× 等功能键。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4、支持选择、判断、语音题作答，可多小题同时作答、修改及一键提交；客观题支持单题/多题作答（多题可修改），口语题支持时限内多次提交。</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5、内置≥2 个麦克风（灵敏度≥-45dB，信噪比≥60dB），语音数据传输延迟（含重传）为毫秒级，交互成功率≥99%，支持无时长采集。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6、内置震动器及多色 LED 指示灯。</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7、内置≥1200mAh 可充电锂电池，充满电≤4.5 小时，续航≥30 小时；</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8、外壳带挂绳孔，支持不同班级复用。</w:t>
            </w:r>
          </w:p>
          <w:p w14:paraId="07A2995C">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9、需支持课上参与老师发起的互动练习，可以进行客观题的选择、口语题录音，并实时反馈学生个人作答正误情况与得分。</w:t>
            </w:r>
          </w:p>
          <w:p w14:paraId="494B7170">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10、需支持客观题单题和多题作答，多题作答支持答案修改；口语题多次作答，时限内可反复提交。</w:t>
            </w:r>
          </w:p>
          <w:p w14:paraId="1F5376BB">
            <w:pPr>
              <w:widowControl/>
              <w:jc w:val="left"/>
              <w:textAlignment w:val="top"/>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color w:val="000000"/>
                <w:kern w:val="0"/>
                <w:sz w:val="24"/>
                <w:lang w:bidi="ar"/>
              </w:rPr>
              <w:t>11、需支持不同班级复用，灵活绑定与解绑。</w:t>
            </w: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D7CD7EA">
            <w:pPr>
              <w:jc w:val="center"/>
              <w:rPr>
                <w:rFonts w:hint="eastAsia" w:ascii="宋体" w:hAnsi="宋体" w:eastAsia="宋体" w:cs="宋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CAB03D">
            <w:pPr>
              <w:jc w:val="center"/>
              <w:rPr>
                <w:rFonts w:hint="eastAsia" w:ascii="宋体" w:hAnsi="宋体" w:eastAsia="宋体" w:cs="宋体"/>
                <w:i w:val="0"/>
                <w:iCs w:val="0"/>
                <w:color w:val="000000"/>
                <w:sz w:val="24"/>
                <w:szCs w:val="24"/>
                <w:u w:val="none"/>
              </w:rPr>
            </w:pPr>
          </w:p>
        </w:tc>
      </w:tr>
      <w:tr w14:paraId="1F758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A41AC">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C9546">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11</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9E1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接收器</w:t>
            </w:r>
          </w:p>
        </w:tc>
        <w:tc>
          <w:tcPr>
            <w:tcW w:w="5467" w:type="dxa"/>
            <w:tcBorders>
              <w:top w:val="single" w:color="000000" w:sz="4" w:space="0"/>
              <w:left w:val="single" w:color="000000" w:sz="4" w:space="0"/>
              <w:bottom w:val="single" w:color="000000" w:sz="4" w:space="0"/>
              <w:right w:val="single" w:color="000000" w:sz="4" w:space="0"/>
            </w:tcBorders>
            <w:shd w:val="clear" w:color="auto" w:fill="auto"/>
            <w:vAlign w:val="top"/>
          </w:tcPr>
          <w:p w14:paraId="6093042F">
            <w:pPr>
              <w:widowControl/>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color w:val="000000"/>
                <w:kern w:val="0"/>
                <w:sz w:val="24"/>
                <w:lang w:bidi="ar"/>
              </w:rPr>
              <w:t>1、应采用无线射频通信频段，在无遮挡情况下信号覆盖范围半径≥12米，可同时进行双向数据收发，具备超强抗干扰能力；</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2、应内置可读写NFC模块，与答题器实现非接触刷卡配对；</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3、需使用高速USB接口，即插即用，无需安装驱动，</w:t>
            </w:r>
            <w:r>
              <w:rPr>
                <w:rFonts w:hint="eastAsia" w:ascii="宋体" w:hAnsi="宋体" w:eastAsia="宋体" w:cs="宋体"/>
                <w:color w:val="000000" w:themeColor="text1"/>
                <w:kern w:val="0"/>
                <w:sz w:val="24"/>
                <w:lang w:bidi="ar"/>
                <w14:textFill>
                  <w14:solidFill>
                    <w14:schemeClr w14:val="tx1"/>
                  </w14:solidFill>
                </w14:textFill>
              </w:rPr>
              <w:t>需支持Windows7及</w:t>
            </w:r>
            <w:r>
              <w:rPr>
                <w:rFonts w:hint="eastAsia" w:ascii="宋体" w:hAnsi="宋体" w:eastAsia="宋体" w:cs="宋体"/>
                <w:color w:val="000000"/>
                <w:kern w:val="0"/>
                <w:sz w:val="24"/>
                <w:lang w:bidi="ar"/>
              </w:rPr>
              <w:t>以上版本；支持 USB 连接电脑进行升级软件、软件版本查询；</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4、单接收器工作时应支持USB供电，USB接口同时具备供电与数据功能，无需额外供电；</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5、单接收器模式下应支持不低于70路并发；</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6、应具有多个LED指示灯，可分别独立显示：电源、系统、数据传输状态等；</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7、应支持壁挂、桌面支架等多种固定方式。</w:t>
            </w: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90744A4">
            <w:pPr>
              <w:jc w:val="center"/>
              <w:rPr>
                <w:rFonts w:hint="eastAsia" w:ascii="宋体" w:hAnsi="宋体" w:eastAsia="宋体" w:cs="宋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BA1F2D">
            <w:pPr>
              <w:jc w:val="center"/>
              <w:rPr>
                <w:rFonts w:hint="eastAsia" w:ascii="宋体" w:hAnsi="宋体" w:eastAsia="宋体" w:cs="宋体"/>
                <w:i w:val="0"/>
                <w:iCs w:val="0"/>
                <w:color w:val="000000"/>
                <w:sz w:val="24"/>
                <w:szCs w:val="24"/>
                <w:u w:val="none"/>
              </w:rPr>
            </w:pPr>
          </w:p>
        </w:tc>
      </w:tr>
      <w:tr w14:paraId="16C4A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64539">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EE97B">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12</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332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充电箱</w:t>
            </w:r>
          </w:p>
        </w:tc>
        <w:tc>
          <w:tcPr>
            <w:tcW w:w="5467" w:type="dxa"/>
            <w:tcBorders>
              <w:top w:val="single" w:color="000000" w:sz="4" w:space="0"/>
              <w:left w:val="single" w:color="000000" w:sz="4" w:space="0"/>
              <w:bottom w:val="single" w:color="000000" w:sz="4" w:space="0"/>
              <w:right w:val="single" w:color="000000" w:sz="4" w:space="0"/>
            </w:tcBorders>
            <w:shd w:val="clear" w:color="auto" w:fill="auto"/>
            <w:vAlign w:val="top"/>
          </w:tcPr>
          <w:p w14:paraId="578473F0">
            <w:pPr>
              <w:widowControl/>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color w:val="000000"/>
                <w:kern w:val="0"/>
                <w:sz w:val="24"/>
                <w:lang w:bidi="ar"/>
              </w:rPr>
              <w:t>1、充电器外壳应采用环保ABS+PC阻燃材料，阻燃等级为V0；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2、应采用220V交流供电，整机功耗≤100W；</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3、需支持≥30只答题器同时充电，电池充满耗时≤4.5小时；</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4、需具有智能充电控制，具备过压、过流、过热保护电路，保障长期使用安全；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5、需具备工作状态指示灯，可显示充电座通电状态；</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6、设备充电槽需配有磁吸块，保证答题器充电接触良好。</w:t>
            </w: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AD62DDF">
            <w:pPr>
              <w:jc w:val="center"/>
              <w:rPr>
                <w:rFonts w:hint="eastAsia" w:ascii="宋体" w:hAnsi="宋体" w:eastAsia="宋体" w:cs="宋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89CE81">
            <w:pPr>
              <w:jc w:val="center"/>
              <w:rPr>
                <w:rFonts w:hint="eastAsia" w:ascii="宋体" w:hAnsi="宋体" w:eastAsia="宋体" w:cs="宋体"/>
                <w:i w:val="0"/>
                <w:iCs w:val="0"/>
                <w:color w:val="000000"/>
                <w:sz w:val="24"/>
                <w:szCs w:val="24"/>
                <w:u w:val="none"/>
              </w:rPr>
            </w:pPr>
          </w:p>
        </w:tc>
      </w:tr>
      <w:tr w14:paraId="03FF9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2BAA5">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447F2">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13</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B59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便携包</w:t>
            </w:r>
          </w:p>
        </w:tc>
        <w:tc>
          <w:tcPr>
            <w:tcW w:w="5467" w:type="dxa"/>
            <w:tcBorders>
              <w:top w:val="single" w:color="000000" w:sz="4" w:space="0"/>
              <w:left w:val="single" w:color="000000" w:sz="4" w:space="0"/>
              <w:bottom w:val="single" w:color="000000" w:sz="4" w:space="0"/>
              <w:right w:val="single" w:color="000000" w:sz="4" w:space="0"/>
            </w:tcBorders>
            <w:shd w:val="clear" w:color="auto" w:fill="auto"/>
            <w:vAlign w:val="top"/>
          </w:tcPr>
          <w:p w14:paraId="44AAA822">
            <w:pPr>
              <w:widowControl/>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color w:val="000000"/>
                <w:kern w:val="0"/>
                <w:sz w:val="24"/>
                <w:lang w:bidi="ar"/>
              </w:rPr>
              <w:t>1、应采用轻量化设计，体积小，重量轻，方便老师单手携带，便于不同班级复用；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2、应采用半网兜设计，可同时容纳≥30台答题器和1台接收器；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3、应采用防水、抗污面料，便于清洁；</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4、需内置防震泡棉，有效保护答题器，延长使用寿命。</w:t>
            </w: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E673BE1">
            <w:pPr>
              <w:jc w:val="center"/>
              <w:rPr>
                <w:rFonts w:hint="eastAsia" w:ascii="宋体" w:hAnsi="宋体" w:eastAsia="宋体" w:cs="宋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A2F70E">
            <w:pPr>
              <w:jc w:val="center"/>
              <w:rPr>
                <w:rFonts w:hint="eastAsia" w:ascii="宋体" w:hAnsi="宋体" w:eastAsia="宋体" w:cs="宋体"/>
                <w:i w:val="0"/>
                <w:iCs w:val="0"/>
                <w:color w:val="000000"/>
                <w:sz w:val="24"/>
                <w:szCs w:val="24"/>
                <w:u w:val="none"/>
              </w:rPr>
            </w:pPr>
          </w:p>
        </w:tc>
      </w:tr>
      <w:tr w14:paraId="21215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53B78">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662D5">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14</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A98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86寸红外互联智慧黑板（核心产品）</w:t>
            </w:r>
          </w:p>
        </w:tc>
        <w:tc>
          <w:tcPr>
            <w:tcW w:w="5467" w:type="dxa"/>
            <w:tcBorders>
              <w:top w:val="single" w:color="000000" w:sz="4" w:space="0"/>
              <w:left w:val="single" w:color="000000" w:sz="4" w:space="0"/>
              <w:bottom w:val="single" w:color="000000" w:sz="4" w:space="0"/>
              <w:right w:val="single" w:color="000000" w:sz="4" w:space="0"/>
            </w:tcBorders>
            <w:shd w:val="clear" w:color="auto" w:fill="FFFFFF"/>
            <w:vAlign w:val="top"/>
          </w:tcPr>
          <w:p w14:paraId="3864EA5A">
            <w:pPr>
              <w:widowControl/>
              <w:numPr>
                <w:ilvl w:val="0"/>
                <w:numId w:val="0"/>
              </w:numPr>
              <w:jc w:val="left"/>
              <w:textAlignment w:val="top"/>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szCs w:val="24"/>
                <w:highlight w:val="none"/>
                <w:lang w:val="en-US" w:eastAsia="zh-CN" w:bidi="ar"/>
              </w:rPr>
              <w:t>一、</w:t>
            </w:r>
            <w:r>
              <w:rPr>
                <w:rFonts w:hint="eastAsia" w:ascii="宋体" w:hAnsi="宋体" w:eastAsia="宋体" w:cs="宋体"/>
                <w:color w:val="000000"/>
                <w:kern w:val="0"/>
                <w:sz w:val="24"/>
                <w:highlight w:val="none"/>
                <w:lang w:bidi="ar"/>
              </w:rPr>
              <w:t>屏幕硬件</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bidi="ar"/>
              </w:rPr>
              <w:t>1.屏幕：86 英寸 UHD 超高清 A 规 LED 液晶屏（16:9，3840*2160），液晶与钢化玻璃零贴合/全贴合；全金属外壳，三拼接平面设计（主副屏无阻隔），圆角防护，主副屏支持粉笔、液体粉笔等直接书写。</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bidi="ar"/>
              </w:rPr>
              <w:t>2.内置设备：摄像头、麦克风，无外接线材及拼接痕迹，不占用外部接口。</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bidi="ar"/>
              </w:rPr>
              <w:t>3. 整机需支持前置物理接口不少于5个，所有接口均采用非转接方式，包含1路HDMI接口、2路双通道USB接口(Windows和Android系统均能被识别）、1路Type-C接口（支持全功能PD 65W）、1路USB-Type-B接口（Touch）。</w:t>
            </w: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val="en-US" w:eastAsia="zh-CN" w:bidi="ar"/>
              </w:rPr>
              <w:t>需提供证明材料</w:t>
            </w:r>
            <w:r>
              <w:rPr>
                <w:rFonts w:hint="eastAsia" w:ascii="宋体" w:hAnsi="宋体" w:eastAsia="宋体" w:cs="宋体"/>
                <w:color w:val="000000"/>
                <w:kern w:val="0"/>
                <w:sz w:val="24"/>
                <w:highlight w:val="none"/>
                <w:lang w:eastAsia="zh-CN" w:bidi="ar"/>
              </w:rPr>
              <w:t>）</w:t>
            </w:r>
          </w:p>
          <w:p w14:paraId="6BDAAC2D">
            <w:pPr>
              <w:widowControl/>
              <w:jc w:val="left"/>
              <w:textAlignment w:val="top"/>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bidi="ar"/>
              </w:rPr>
              <w:t>4.整机需预留互联副板连接接口，可实现板书书写数据采集功能，可识别老师粉笔书写，板擦或手指擦除手势，且书写过程中可同步到一体机主屏，支持板书录制，回看和分享。</w:t>
            </w: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val="en-US" w:eastAsia="zh-CN" w:bidi="ar"/>
              </w:rPr>
              <w:t>需提供证明材料</w:t>
            </w:r>
            <w:r>
              <w:rPr>
                <w:rFonts w:hint="eastAsia" w:ascii="宋体" w:hAnsi="宋体" w:eastAsia="宋体" w:cs="宋体"/>
                <w:color w:val="000000"/>
                <w:kern w:val="0"/>
                <w:sz w:val="24"/>
                <w:highlight w:val="none"/>
                <w:lang w:eastAsia="zh-CN" w:bidi="ar"/>
              </w:rPr>
              <w:t>）</w:t>
            </w:r>
          </w:p>
          <w:p w14:paraId="114F7E02">
            <w:pPr>
              <w:widowControl/>
              <w:jc w:val="left"/>
              <w:textAlignment w:val="top"/>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val="en-US" w:eastAsia="zh-CN" w:bidi="ar"/>
              </w:rPr>
              <w:t>5</w:t>
            </w:r>
            <w:r>
              <w:rPr>
                <w:rFonts w:hint="eastAsia" w:ascii="宋体" w:hAnsi="宋体" w:eastAsia="宋体" w:cs="宋体"/>
                <w:color w:val="000000"/>
                <w:kern w:val="0"/>
                <w:sz w:val="24"/>
                <w:highlight w:val="none"/>
                <w:lang w:bidi="ar"/>
              </w:rPr>
              <w:t>.整机后置物理接口需不少于</w:t>
            </w:r>
            <w:r>
              <w:rPr>
                <w:rFonts w:hint="eastAsia" w:ascii="宋体" w:hAnsi="宋体" w:eastAsia="宋体" w:cs="宋体"/>
                <w:color w:val="000000"/>
                <w:kern w:val="0"/>
                <w:sz w:val="24"/>
                <w:highlight w:val="none"/>
                <w:lang w:val="en-US" w:eastAsia="zh-CN" w:bidi="ar"/>
              </w:rPr>
              <w:t>8</w:t>
            </w:r>
            <w:r>
              <w:rPr>
                <w:rFonts w:hint="eastAsia" w:ascii="宋体" w:hAnsi="宋体" w:eastAsia="宋体" w:cs="宋体"/>
                <w:color w:val="000000"/>
                <w:kern w:val="0"/>
                <w:sz w:val="24"/>
                <w:highlight w:val="none"/>
                <w:lang w:bidi="ar"/>
              </w:rPr>
              <w:t>个，包含HDMI、USB、RS232、RJ45</w:t>
            </w:r>
            <w:r>
              <w:rPr>
                <w:rFonts w:hint="eastAsia" w:ascii="宋体" w:hAnsi="宋体" w:eastAsia="宋体" w:cs="宋体"/>
                <w:color w:val="000000"/>
                <w:kern w:val="0"/>
                <w:sz w:val="24"/>
                <w:highlight w:val="none"/>
                <w:lang w:val="en-US" w:eastAsia="zh-CN" w:bidi="ar"/>
              </w:rPr>
              <w:t>等接口</w:t>
            </w:r>
            <w:r>
              <w:rPr>
                <w:rFonts w:hint="eastAsia" w:ascii="宋体" w:hAnsi="宋体" w:eastAsia="宋体" w:cs="宋体"/>
                <w:color w:val="000000"/>
                <w:kern w:val="0"/>
                <w:sz w:val="24"/>
                <w:highlight w:val="none"/>
                <w:lang w:bidi="ar"/>
              </w:rPr>
              <w:t>。</w:t>
            </w: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val="en-US" w:eastAsia="zh-CN" w:bidi="ar"/>
              </w:rPr>
              <w:t>需提供证明材料</w:t>
            </w: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val="en-US" w:eastAsia="zh-CN" w:bidi="ar"/>
              </w:rPr>
              <w:t>6</w:t>
            </w:r>
            <w:r>
              <w:rPr>
                <w:rFonts w:hint="eastAsia" w:ascii="宋体" w:hAnsi="宋体" w:eastAsia="宋体" w:cs="宋体"/>
                <w:color w:val="000000"/>
                <w:kern w:val="0"/>
                <w:sz w:val="24"/>
                <w:highlight w:val="none"/>
                <w:lang w:bidi="ar"/>
              </w:rPr>
              <w:t>.安全与环境：具备防浪涌、防静电等保护，符合 GB/T17626.2-2018 静电标准；抗振动、防跌落（符合 GB/T 2423.10/7）；支持 - 15℃存储 2 小时后工作≥2h、50℃连续工作≥8h；内置环境光感，自动调亮度。</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val="en-US" w:eastAsia="zh-CN" w:bidi="ar"/>
              </w:rPr>
              <w:t>7</w:t>
            </w:r>
            <w:r>
              <w:rPr>
                <w:rFonts w:hint="eastAsia" w:ascii="宋体" w:hAnsi="宋体" w:eastAsia="宋体" w:cs="宋体"/>
                <w:color w:val="000000"/>
                <w:kern w:val="0"/>
                <w:sz w:val="24"/>
                <w:highlight w:val="none"/>
                <w:lang w:bidi="ar"/>
              </w:rPr>
              <w:t>.系统与交互：自带 Android 14 及以上（≥八核，4GB+32GB）；支持语音控制返回桌面、调亮度、打开白板/资源库等；智能笔支持语音打开 Windows 应用；实时显示配套设备如智能笔连接状态及电量；支持语音搜素、语音转文本。</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val="en-US" w:eastAsia="zh-CN" w:bidi="ar"/>
              </w:rPr>
              <w:t>8</w:t>
            </w:r>
            <w:r>
              <w:rPr>
                <w:rFonts w:hint="eastAsia" w:ascii="宋体" w:hAnsi="宋体" w:eastAsia="宋体" w:cs="宋体"/>
                <w:color w:val="000000"/>
                <w:kern w:val="0"/>
                <w:sz w:val="24"/>
                <w:highlight w:val="none"/>
                <w:lang w:bidi="ar"/>
              </w:rPr>
              <w:t>.操作与连接：前置一键录课（录制 12 米内音视频）；隐藏式针孔按键（一键开关机、系统恢复）；三合一电源键（降耗≥90%）；支持一网通（Windows/Android 共用网线）、WiFi6（双频）、蓝牙 5.4，Wi-Fi/AP 工作距离≥12m。</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val="en-US" w:eastAsia="zh-CN" w:bidi="ar"/>
              </w:rPr>
              <w:t>9</w:t>
            </w:r>
            <w:r>
              <w:rPr>
                <w:rFonts w:hint="eastAsia" w:ascii="宋体" w:hAnsi="宋体" w:eastAsia="宋体" w:cs="宋体"/>
                <w:color w:val="000000"/>
                <w:kern w:val="0"/>
                <w:sz w:val="24"/>
                <w:highlight w:val="none"/>
                <w:lang w:bidi="ar"/>
              </w:rPr>
              <w:t>.摄像头与麦克风：内置高清广角摄像头（非独立设计，3D 降噪，信噪比≥40db，支持 MJPG；下倾≥10°；支持人脸识别，距离≥10 米）；智能降噪麦克风（远场拾音，信噪比≥65db，灵敏度≥-38db，支持 AGC/AEC/AI 降噪）。</w:t>
            </w: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val="en-US" w:eastAsia="zh-CN" w:bidi="ar"/>
              </w:rPr>
              <w:t>需提供产品检测报告</w:t>
            </w: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bidi="ar"/>
              </w:rPr>
              <w:t>1</w:t>
            </w:r>
            <w:r>
              <w:rPr>
                <w:rFonts w:hint="eastAsia" w:ascii="宋体" w:hAnsi="宋体" w:eastAsia="宋体" w:cs="宋体"/>
                <w:color w:val="000000"/>
                <w:kern w:val="0"/>
                <w:sz w:val="24"/>
                <w:highlight w:val="none"/>
                <w:lang w:val="en-US" w:eastAsia="zh-CN" w:bidi="ar"/>
              </w:rPr>
              <w:t>0</w:t>
            </w:r>
            <w:r>
              <w:rPr>
                <w:rFonts w:hint="eastAsia" w:ascii="宋体" w:hAnsi="宋体" w:eastAsia="宋体" w:cs="宋体"/>
                <w:color w:val="000000"/>
                <w:kern w:val="0"/>
                <w:sz w:val="24"/>
                <w:highlight w:val="none"/>
                <w:lang w:bidi="ar"/>
              </w:rPr>
              <w:t>.副板功能：</w:t>
            </w: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bidi="ar"/>
              </w:rPr>
              <w:t>双侧副板带快捷丝印按键（开关同步板书、保存板书、上下翻页、切换画笔颜色）。</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bidi="ar"/>
              </w:rPr>
              <w:t>二、OPS</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bidi="ar"/>
              </w:rPr>
              <w:t>1.架构：80Pin 接口（符合 Intel 规范）</w:t>
            </w:r>
          </w:p>
          <w:p w14:paraId="2600A344">
            <w:pPr>
              <w:widowControl/>
              <w:jc w:val="left"/>
              <w:textAlignment w:val="top"/>
              <w:rPr>
                <w:rFonts w:hint="eastAsia" w:ascii="宋体" w:hAnsi="宋体" w:eastAsia="宋体" w:cs="宋体"/>
                <w:i w:val="0"/>
                <w:iCs w:val="0"/>
                <w:color w:val="000000"/>
                <w:sz w:val="24"/>
                <w:szCs w:val="24"/>
                <w:highlight w:val="none"/>
                <w:u w:val="none"/>
              </w:rPr>
            </w:pPr>
            <w:r>
              <w:rPr>
                <w:rFonts w:hint="eastAsia" w:ascii="宋体" w:hAnsi="宋体" w:eastAsia="宋体" w:cs="宋体"/>
                <w:color w:val="000000"/>
                <w:kern w:val="0"/>
                <w:sz w:val="24"/>
                <w:highlight w:val="none"/>
                <w:lang w:bidi="ar"/>
              </w:rPr>
              <w:t>2.整机OPS电脑安装结构需支持按压式卡扣或螺丝固定模式，抽拉式安装，无需工具就可快速拆卸电脑模块。</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bidi="ar"/>
              </w:rPr>
              <w:t>3.配置：处理器≥8 核 12 线程（主频≥2GHz）；内存≥8G（可扩至 64GB）；硬盘≥256G SSD（可扩至 1TB）。</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bidi="ar"/>
              </w:rPr>
              <w:t>3.接口：USB3.0+USB2.0≥6 个；网络接口≥1 个，DP 输出≥1 个，HDMI≥1 个，耳机/麦克风接口各≥1 个。</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bidi="ar"/>
              </w:rPr>
              <w:t>4.连接：支持 WiFi6（802.11b/g/n/ac/ax）、蓝牙 4.2 及以上。</w:t>
            </w:r>
          </w:p>
        </w:tc>
        <w:tc>
          <w:tcPr>
            <w:tcW w:w="58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3E309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6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BDB8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65BAE8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36637">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411C2">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15</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119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智能笔</w:t>
            </w:r>
          </w:p>
        </w:tc>
        <w:tc>
          <w:tcPr>
            <w:tcW w:w="5467" w:type="dxa"/>
            <w:tcBorders>
              <w:top w:val="single" w:color="000000" w:sz="4" w:space="0"/>
              <w:left w:val="single" w:color="000000" w:sz="4" w:space="0"/>
              <w:bottom w:val="single" w:color="000000" w:sz="4" w:space="0"/>
              <w:right w:val="single" w:color="000000" w:sz="4" w:space="0"/>
            </w:tcBorders>
            <w:shd w:val="clear" w:color="auto" w:fill="FFFFFF"/>
            <w:vAlign w:val="top"/>
          </w:tcPr>
          <w:p w14:paraId="03F6835B">
            <w:pPr>
              <w:widowControl/>
              <w:numPr>
                <w:ilvl w:val="0"/>
                <w:numId w:val="0"/>
              </w:numPr>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val="en-US" w:eastAsia="zh-CN" w:bidi="ar"/>
              </w:rPr>
              <w:t>1.</w:t>
            </w:r>
            <w:r>
              <w:rPr>
                <w:rFonts w:hint="eastAsia" w:ascii="宋体" w:hAnsi="宋体" w:eastAsia="宋体" w:cs="宋体"/>
                <w:color w:val="000000"/>
                <w:kern w:val="0"/>
                <w:sz w:val="24"/>
                <w:lang w:bidi="ar"/>
              </w:rPr>
              <w:t>外观：笔身尺寸≤170mm（长）×14mm（直径），重量≤25g。</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2.性能：压感≥4096 级，支持手笔分离（防误触）；锥形笔尖，适配电容、红外触控屏。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3.按键功能：笔身≥5 个按键，支持≥9 个功能（上/下翻页、智能语音、一键扩音等）；≥2 个自定义按键；</w:t>
            </w:r>
            <w:r>
              <w:rPr>
                <w:rFonts w:hint="eastAsia" w:ascii="宋体" w:hAnsi="宋体" w:eastAsia="宋体" w:cs="宋体"/>
                <w:color w:val="FF0000"/>
                <w:kern w:val="0"/>
                <w:sz w:val="24"/>
                <w:lang w:bidi="ar"/>
              </w:rPr>
              <w:br w:type="textWrapping"/>
            </w:r>
            <w:r>
              <w:rPr>
                <w:rFonts w:hint="eastAsia" w:ascii="宋体" w:hAnsi="宋体" w:eastAsia="宋体" w:cs="宋体"/>
                <w:color w:val="000000"/>
                <w:kern w:val="0"/>
                <w:sz w:val="24"/>
                <w:lang w:bidi="ar"/>
              </w:rPr>
              <w:t>4.麦克风与扩音：内置指向性麦克风（拾音 0-15cm，信噪比≥80dB，嘈杂环境≥75dB）；支持 Windows/安卓一键扩音（延迟≤15ms）；任意通道支持自由扩音，自适应优化（THD≤1%，无啸叫，STI≥0.79，MOS 评分≥4.0）。</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5.语音控制：语音识别准确率≥98%，支持模糊语义；</w:t>
            </w:r>
          </w:p>
          <w:p w14:paraId="65832D60">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bidi="ar"/>
              </w:rPr>
              <w:t>6.需支持通过口语表达快速返回系统桌面、选人和打开白板、亮度调整、声音大小调整、打开资源库和课本、计时器、AI 录课、上一页、下一页。</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需提供产品检测报告</w:t>
            </w:r>
            <w:r>
              <w:rPr>
                <w:rFonts w:hint="eastAsia" w:ascii="宋体" w:hAnsi="宋体" w:eastAsia="宋体" w:cs="宋体"/>
                <w:color w:val="000000"/>
                <w:kern w:val="0"/>
                <w:sz w:val="24"/>
                <w:lang w:eastAsia="zh-CN" w:bidi="ar"/>
              </w:rPr>
              <w:t>）</w:t>
            </w:r>
          </w:p>
          <w:p w14:paraId="17BAB86C">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7.支持在整机运行环境下，配套教学设备如智能笔实时显示连接状态，并支持监控当前电量百分比。</w:t>
            </w:r>
          </w:p>
          <w:p w14:paraId="4BED27B4">
            <w:pPr>
              <w:widowControl/>
              <w:jc w:val="left"/>
              <w:textAlignment w:val="top"/>
              <w:rPr>
                <w:rFonts w:hint="eastAsia" w:ascii="宋体" w:hAnsi="宋体" w:eastAsia="宋体" w:cs="宋体"/>
                <w:color w:val="000000"/>
                <w:kern w:val="0"/>
                <w:sz w:val="24"/>
                <w:lang w:bidi="ar"/>
              </w:rPr>
            </w:pP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bidi="ar"/>
              </w:rPr>
              <w:t>8.整机下型材面板需具备两处磁吸区域，分别在左右各一侧，并具有磁吸标识，磁吸拉力≥1Kg，可吸附具备磁吸功能的书写笔和智能笔等物品，吸附稳定、不掉落。</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需提供产品检测报告</w:t>
            </w:r>
            <w:r>
              <w:rPr>
                <w:rFonts w:hint="eastAsia" w:ascii="宋体" w:hAnsi="宋体" w:eastAsia="宋体" w:cs="宋体"/>
                <w:color w:val="000000"/>
                <w:kern w:val="0"/>
                <w:sz w:val="24"/>
                <w:lang w:eastAsia="zh-CN" w:bidi="ar"/>
              </w:rPr>
              <w:t>）</w:t>
            </w:r>
          </w:p>
          <w:p w14:paraId="2D044D19">
            <w:pPr>
              <w:widowControl/>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bidi="ar"/>
              </w:rPr>
              <w:t>9.在整机运行环境下，需支持自适应扩音优化、防啸叫算法能力；支持配套智能教学笔通过整机实现高质量扩音，THD≤1%，啸叫距离≤20cm。</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需提供产品检测报告</w:t>
            </w:r>
            <w:r>
              <w:rPr>
                <w:rFonts w:hint="eastAsia" w:ascii="宋体" w:hAnsi="宋体" w:eastAsia="宋体" w:cs="宋体"/>
                <w:color w:val="000000"/>
                <w:kern w:val="0"/>
                <w:sz w:val="24"/>
                <w:lang w:eastAsia="zh-CN" w:bidi="ar"/>
              </w:rPr>
              <w:t>）</w:t>
            </w:r>
          </w:p>
        </w:tc>
        <w:tc>
          <w:tcPr>
            <w:tcW w:w="58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577B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支</w:t>
            </w:r>
          </w:p>
        </w:tc>
        <w:tc>
          <w:tcPr>
            <w:tcW w:w="6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72E4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6CCEF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04CBE">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537BC">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16</w:t>
            </w:r>
          </w:p>
        </w:tc>
        <w:tc>
          <w:tcPr>
            <w:tcW w:w="7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8A80D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视频展台</w:t>
            </w:r>
          </w:p>
        </w:tc>
        <w:tc>
          <w:tcPr>
            <w:tcW w:w="5467" w:type="dxa"/>
            <w:tcBorders>
              <w:top w:val="single" w:color="000000" w:sz="4" w:space="0"/>
              <w:left w:val="single" w:color="000000" w:sz="4" w:space="0"/>
              <w:bottom w:val="single" w:color="000000" w:sz="4" w:space="0"/>
              <w:right w:val="single" w:color="000000" w:sz="4" w:space="0"/>
            </w:tcBorders>
            <w:shd w:val="clear" w:color="auto" w:fill="FFFFFF"/>
            <w:vAlign w:val="top"/>
          </w:tcPr>
          <w:p w14:paraId="3F23C7E1">
            <w:pPr>
              <w:widowControl/>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color w:val="000000"/>
                <w:kern w:val="0"/>
                <w:sz w:val="24"/>
                <w:lang w:bidi="ar"/>
              </w:rPr>
              <w:t>1.外观与安全：ABS 外壳，符合 4943.1-2022 防火要求；磁吸开合门板，壁挂。</w:t>
            </w:r>
            <w:r>
              <w:rPr>
                <w:rFonts w:hint="eastAsia" w:ascii="宋体" w:hAnsi="宋体" w:eastAsia="宋体" w:cs="宋体"/>
                <w:color w:val="FF0000"/>
                <w:kern w:val="0"/>
                <w:sz w:val="24"/>
                <w:lang w:bidi="ar"/>
              </w:rPr>
              <w:br w:type="textWrapping"/>
            </w:r>
            <w:r>
              <w:rPr>
                <w:rFonts w:hint="eastAsia" w:ascii="宋体" w:hAnsi="宋体" w:eastAsia="宋体" w:cs="宋体"/>
                <w:color w:val="000000"/>
                <w:kern w:val="0"/>
                <w:sz w:val="24"/>
                <w:lang w:bidi="ar"/>
              </w:rPr>
              <w:t>2.硬件配置：≥800 万像素摄像头，1080P 动态预览 30 帧/秒；金属加强托板（承重 3kg），整机壁挂安装；模块化前拆设计，无需拆挂箱即可更换展台，方便维护。</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3.接口与供电：USB 五伏接口，单根线实现数据传输 + 供电，超 5 米可辅助供电；箱内 USB 线隐藏式设计，接口下出（防积尘），含 2 个 USB 口（下出 + 侧出）。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4.功能特性：自带 LED 补光灯（触摸三级调节，符合光生物安全，支持交互设备软件控制）；AF 自动 + MF 手动对焦（避免画面频繁晃动）；电容式触摸按键（无缝防尘，寿命长）。</w:t>
            </w:r>
          </w:p>
        </w:tc>
        <w:tc>
          <w:tcPr>
            <w:tcW w:w="58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A205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6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0247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62439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DCE60">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A21D6">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17</w:t>
            </w:r>
          </w:p>
        </w:tc>
        <w:tc>
          <w:tcPr>
            <w:tcW w:w="7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EED81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口语情景对话</w:t>
            </w:r>
          </w:p>
        </w:tc>
        <w:tc>
          <w:tcPr>
            <w:tcW w:w="54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C2B378">
            <w:pPr>
              <w:widowControl/>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color w:val="000000"/>
                <w:kern w:val="0"/>
                <w:sz w:val="24"/>
                <w:lang w:bidi="ar"/>
              </w:rPr>
              <w:t>1.需支持英语互动对话能力，包括展示虚拟人形象、对话互动、语音评测和语法纠错、翻译：</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1）展示虚拟人形象：需支持实时生成与音频信号相匹配的唇形；</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2）对话互动：需支持选择互动话题，话题数≥ 20个；需支持自由对话；</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3）语音评测：需支持将师生的英语对话转写成英语文本；需支持对发音的准确性进行打分；</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4）语法纠错：需支持对常见的语法错误进行纠正，包含单复数、时态。</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5）中英互译：需支持一键中英互译，中文可以实时翻译成英文，英文可以实时翻译成中文。</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6）中英混合对话：需支持中英混合对话，支持用户使用中文或英文与虚拟人进行对话交流。</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7）同声字幕：需支持中英文语种自动识别，对话文本实时上屏。</w:t>
            </w:r>
          </w:p>
        </w:tc>
        <w:tc>
          <w:tcPr>
            <w:tcW w:w="58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A084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6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766F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1D462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5C48F">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A2BFE">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18</w:t>
            </w:r>
          </w:p>
        </w:tc>
        <w:tc>
          <w:tcPr>
            <w:tcW w:w="7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954751">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教师助手</w:t>
            </w:r>
          </w:p>
        </w:tc>
        <w:tc>
          <w:tcPr>
            <w:tcW w:w="54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5D010A">
            <w:pPr>
              <w:widowControl/>
              <w:numPr>
                <w:ilvl w:val="0"/>
                <w:numId w:val="9"/>
              </w:numPr>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AI 对话</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支持创建新对话、查看历史记录，可通过语音或文字交互；</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2、素材检索</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可根据图片、课件等资源提取的关键词，检索图片、课件、音视频、教案。</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检索结果支持预览，音视频可直接播放，支持预览页保存至备课本或云盘。</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支持资料保存至云盘/备课本，及对结果点赞/点踩。</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3、教学设计</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支持基于输入内容生成教学设计，包含教学内容分析、重难点、教学过程；生成的教案可复制粘贴至其他文档。</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4、单元教学规划</w:t>
            </w:r>
          </w:p>
          <w:p w14:paraId="75C14959">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（1）单元教学规划生成：需支持基于用户输入的内容生</w:t>
            </w:r>
            <w:r>
              <w:rPr>
                <w:rFonts w:hint="eastAsia" w:ascii="宋体" w:hAnsi="宋体" w:eastAsia="宋体" w:cs="宋体"/>
                <w:color w:val="000000" w:themeColor="text1"/>
                <w:kern w:val="0"/>
                <w:sz w:val="24"/>
                <w:lang w:bidi="ar"/>
                <w14:textFill>
                  <w14:solidFill>
                    <w14:schemeClr w14:val="tx1"/>
                  </w14:solidFill>
                </w14:textFill>
              </w:rPr>
              <w:t>成高中语文学科的</w:t>
            </w:r>
            <w:r>
              <w:rPr>
                <w:rFonts w:hint="eastAsia" w:ascii="宋体" w:hAnsi="宋体" w:eastAsia="宋体" w:cs="宋体"/>
                <w:color w:val="000000"/>
                <w:kern w:val="0"/>
                <w:sz w:val="24"/>
                <w:lang w:bidi="ar"/>
              </w:rPr>
              <w:t>单元教学规划，生成的内容需包含：单元主题、所属任务群、单元教学内容、单元教学目标、主题情境、单元学习任务，以及单元学习任务下的教学活动。</w:t>
            </w:r>
          </w:p>
          <w:p w14:paraId="51E48B5C">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2）教学活动设计生成：需支持基于单元教学规划生成教学活动设计；也需支持通过语音或文字指令输入的方式生成教学活动；其中教学活动设计需包含活动的导入、目标，以及具体可操作的活动过程、活动小结。</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5、数学学科教学设计</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（1）问题链生成：需支持基于课时名称、学生能力生成高中数学问题链，问题链需包含核心问题、子问题、子问题下的问题单元；</w:t>
            </w:r>
          </w:p>
          <w:p w14:paraId="1BD6EBBD">
            <w:pPr>
              <w:widowControl/>
              <w:jc w:val="left"/>
              <w:textAlignment w:val="center"/>
              <w:rPr>
                <w:rFonts w:hint="eastAsia" w:ascii="宋体" w:hAnsi="宋体" w:eastAsia="宋体" w:cs="宋体"/>
                <w:color w:val="FF0000"/>
                <w:kern w:val="0"/>
                <w:sz w:val="24"/>
                <w:lang w:bidi="ar"/>
              </w:rPr>
            </w:pPr>
            <w:r>
              <w:rPr>
                <w:rFonts w:hint="eastAsia" w:ascii="宋体" w:hAnsi="宋体" w:eastAsia="宋体" w:cs="宋体"/>
                <w:color w:val="000000"/>
                <w:kern w:val="0"/>
                <w:sz w:val="24"/>
                <w:lang w:bidi="ar"/>
              </w:rPr>
              <w:t>（2）教学设计生成：需支持基于问题链，生成教学设计，教学设计需包含内容定位、学情分析、教学目标、教学重难点、教学过程</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6、教学设计可视化</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支持打开深度推理按钮，展示模型思考过程。</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为语文、数学课时提供 AI 教学思路建议，生成快速创编指令（如增加配图、课堂活动、思维导图）。</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7、教案优化</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上传教案后生成优化建议。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推荐优秀教案，提供联想问题引导拓展。</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8、课件生成</w:t>
            </w:r>
          </w:p>
          <w:p w14:paraId="3352BF1C">
            <w:pPr>
              <w:widowControl/>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color w:val="000000"/>
                <w:kern w:val="0"/>
                <w:sz w:val="24"/>
                <w:lang w:bidi="ar"/>
              </w:rPr>
              <w:t>指令生成：支持一句话指令或模板（填学科、学段等）生成新授课、单元规划、问题链教学课件。</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上传设计生成：支持上传≥5 种格式的教学设计，提供≥45 个模板，生成含文本、图片的课件。</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人机协同优化：推荐关联多媒体资源，调用 AI 生成思维导图、虚拟人互动等内容；支持导入本地 PPT 等文件并解析。</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课件编辑：支持语音/文字检索多媒体资源，生成图片、表格等内容。</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9、教学智能体</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生成课堂活动、实践作业、项目式学习。</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生成跨学科实践活动、辩论双方观点、实验活动内容。</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生成数学文化故事、高中数学试题、数学课堂活动；解释科学/地理现象。</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设计理化生实验探究、道德与法治情境模拟。</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生成英语听力音频、读写语篇、读后续写、长难句拆解、语法分析、单词教学方法。</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10、教师成长智能体</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基于输入生成教学反思。</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基于输入生成期末总结。</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11、教师日常工作智能体</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生成班会设计、班级文化墙内容、开学典礼内容、备考语录、活动/家长会发言稿、家校沟通计划、家访记录表/提纲、群通知、心理干预措施、学生沟通辅导内容、学生评语。</w:t>
            </w:r>
          </w:p>
        </w:tc>
        <w:tc>
          <w:tcPr>
            <w:tcW w:w="58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6AF5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6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6D5460">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12</w:t>
            </w:r>
          </w:p>
        </w:tc>
      </w:tr>
      <w:tr w14:paraId="560E9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54303">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827B1">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19</w:t>
            </w:r>
          </w:p>
        </w:tc>
        <w:tc>
          <w:tcPr>
            <w:tcW w:w="7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2D642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课程资源</w:t>
            </w:r>
          </w:p>
        </w:tc>
        <w:tc>
          <w:tcPr>
            <w:tcW w:w="54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BE3F40">
            <w:pPr>
              <w:widowControl/>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color w:val="000000"/>
                <w:kern w:val="0"/>
                <w:sz w:val="24"/>
                <w:highlight w:val="none"/>
                <w:lang w:bidi="ar"/>
              </w:rPr>
              <w:t>一、资源服务</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bidi="ar"/>
              </w:rPr>
              <w:t>1、教材电子化：需支持初、高中学段学科纸质教材电子化，其中语文、英语、音乐学科支持点读功能，初中阶段点读电子课本支持分句、段、篇章点读；高中阶段点读电子课本支持分段、篇点读；为每个教师账号提供至少</w:t>
            </w:r>
            <w:r>
              <w:rPr>
                <w:rFonts w:hint="eastAsia" w:ascii="宋体" w:hAnsi="宋体" w:eastAsia="宋体" w:cs="宋体"/>
                <w:color w:val="000000"/>
                <w:kern w:val="0"/>
                <w:sz w:val="24"/>
                <w:highlight w:val="none"/>
                <w:lang w:val="en-US" w:eastAsia="zh-CN" w:bidi="ar"/>
              </w:rPr>
              <w:t>6</w:t>
            </w:r>
            <w:r>
              <w:rPr>
                <w:rFonts w:hint="eastAsia" w:ascii="宋体" w:hAnsi="宋体" w:eastAsia="宋体" w:cs="宋体"/>
                <w:color w:val="000000"/>
                <w:kern w:val="0"/>
                <w:sz w:val="24"/>
                <w:highlight w:val="none"/>
                <w:lang w:bidi="ar"/>
              </w:rPr>
              <w:t>本电子课本下载权限。</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bidi="ar"/>
              </w:rPr>
              <w:t>2、同步教学资源：需提供初、高中学段同步教学资源，包括：语文、数学、英语、物理、化学、生物、道德与法治（初中）、思想政治（高中）、历史、地理；教学资源需支持按照教学使用场景筛选，包括但不限于教学设计、知识讲解、拓展素材、测试训练；资源类型包括但不限于PPT素材、文本、图片、音频、视频、动画。</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bidi="ar"/>
              </w:rPr>
              <w:t>二、校本资源库</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bidi="ar"/>
              </w:rPr>
              <w:t>1、资源储存：校本资源库可用于存储本校上传的各类教学资源，包括与教材同步的教学资源、学校自定义校本课程资源、教师个人的教学资源；资源格式支持：文本、课件、表格、图片、视频及音频。</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bidi="ar"/>
              </w:rPr>
              <w:t>2、资源使用：需支持教师按目录检索条件查找资源，支持对资源筛选排序，支持对校本资源进行预览、保存至个人网盘及导出功能。</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bidi="ar"/>
              </w:rPr>
              <w:t>3、资源分享：需支持本校教师将个人教学资源分享至校本资源库，需支持教师将校本资源分享给其他教师和学生。</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bidi="ar"/>
              </w:rPr>
              <w:t>三、个人资源库</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bidi="ar"/>
              </w:rPr>
              <w:t>1、个人资源库：需支持教师对个人资源进行上传、存储和管理，需支持教师在个人资源库新建文件夹储存资源，支持将云端资源、校本资源存入个人网盘，个人网盘存储空间不小于20G。</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bidi="ar"/>
              </w:rPr>
              <w:t>2、个人资源使用：需支持教师单个资源或文件夹整体导出至本地电脑，需支持教师进行资源及文件夹的重命名、移动、删除操作。</w:t>
            </w:r>
          </w:p>
        </w:tc>
        <w:tc>
          <w:tcPr>
            <w:tcW w:w="58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D4D7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6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879E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3F93F5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7FAB4">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779AC">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20</w:t>
            </w:r>
          </w:p>
        </w:tc>
        <w:tc>
          <w:tcPr>
            <w:tcW w:w="7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B1CE4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教学系统</w:t>
            </w:r>
          </w:p>
        </w:tc>
        <w:tc>
          <w:tcPr>
            <w:tcW w:w="54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A26D80">
            <w:pPr>
              <w:widowControl/>
              <w:numPr>
                <w:ilvl w:val="0"/>
                <w:numId w:val="10"/>
              </w:numPr>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备课应用及服务</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备授课同步：支持云端将备课资源同步至电子课本对应章节，无需拷贝；可新建自定义备课本，满足非同步教学场景的资源存储与同步需求。</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备课资源：可从云端、校本资源库、个人资源库获取资源，支持对同步资源及试题进行收藏或取消收藏。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添加本地资源：支持教师添加文本、表格、演示胶片、图片、视频、音频等格式的本地教学资源。</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课件工具：支持新建课件，制作时可使用文本、形状、思维导图等功能，上传本地音视频/图片，插入云端同步资源、专题资源、校本资源等。</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2、授课应用及服务</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授课形式：支持电子课本、课件、电子白板、作业讲评等多种形式。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电子课本教学：可下载电子课本并插入备课资源，支持画笔标注、文本批注、聚焦、翻页操作。</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课件教学：支持预览备课资源、练习题等并切换页面；可对课件进行写画；调用划词搜索等学科工具；添加互动表格（学生分组提交数据后，快速统计生成图表）。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3、电子白板教学：</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基础功能：提供书写、擦除工具；≥10 个背景模板（含五线谱、篮球场等）；支持内容放大/缩小/移动，及添加页、切换位置、保存、分享。</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4、学科工具：</w:t>
            </w:r>
            <w:r>
              <w:rPr>
                <w:rFonts w:hint="eastAsia" w:ascii="宋体" w:hAnsi="宋体" w:eastAsia="宋体" w:cs="宋体"/>
                <w:color w:val="000000"/>
                <w:kern w:val="0"/>
                <w:sz w:val="24"/>
                <w:lang w:bidi="ar"/>
              </w:rPr>
              <w:br w:type="textWrapping"/>
            </w:r>
            <w:r>
              <w:rPr>
                <w:rFonts w:hint="eastAsia" w:ascii="宋体" w:hAnsi="宋体" w:eastAsia="宋体" w:cs="宋体"/>
                <w:b/>
                <w:bCs/>
                <w:color w:val="000000"/>
                <w:kern w:val="0"/>
                <w:sz w:val="24"/>
                <w:lang w:bidi="ar"/>
              </w:rPr>
              <w:t>平面几何：</w:t>
            </w:r>
            <w:r>
              <w:rPr>
                <w:rFonts w:hint="eastAsia" w:ascii="宋体" w:hAnsi="宋体" w:eastAsia="宋体" w:cs="宋体"/>
                <w:color w:val="000000"/>
                <w:kern w:val="0"/>
                <w:sz w:val="24"/>
                <w:lang w:bidi="ar"/>
              </w:rPr>
              <w:t>支持多种图形，可调整大小/角度、绘制辅助线（平行线等）及特定角度。</w:t>
            </w:r>
            <w:r>
              <w:rPr>
                <w:rFonts w:hint="eastAsia" w:ascii="宋体" w:hAnsi="宋体" w:eastAsia="宋体" w:cs="宋体"/>
                <w:color w:val="000000"/>
                <w:kern w:val="0"/>
                <w:sz w:val="24"/>
                <w:lang w:bidi="ar"/>
              </w:rPr>
              <w:br w:type="textWrapping"/>
            </w:r>
            <w:r>
              <w:rPr>
                <w:rFonts w:hint="eastAsia" w:ascii="宋体" w:hAnsi="宋体" w:eastAsia="宋体" w:cs="宋体"/>
                <w:b/>
                <w:bCs/>
                <w:color w:val="000000"/>
                <w:kern w:val="0"/>
                <w:sz w:val="24"/>
                <w:lang w:bidi="ar"/>
              </w:rPr>
              <w:t>立体几何：</w:t>
            </w:r>
            <w:r>
              <w:rPr>
                <w:rFonts w:hint="eastAsia" w:ascii="宋体" w:hAnsi="宋体" w:eastAsia="宋体" w:cs="宋体"/>
                <w:color w:val="000000"/>
                <w:kern w:val="0"/>
                <w:sz w:val="24"/>
                <w:lang w:bidi="ar"/>
              </w:rPr>
              <w:t>需支持手绘至少6种立体几何图形并自动识别为标准形状，包括立方体、圆柱体、圆锥、四棱锥、N棱柱、N棱锥；立方体需支持≥8种图形工具操作，如堆积、构图、展开、收起、旋转、三视图、调节、填充操作；需支持在立方体任一面复制立方体形成组合图形，并能对组合图形进行360°旋转；需支持绘制立方体内部的任意切面，绘制后可自由调节；立体几何图形需支持“三视图”。</w:t>
            </w:r>
            <w:r>
              <w:rPr>
                <w:rFonts w:hint="eastAsia" w:ascii="宋体" w:hAnsi="宋体" w:eastAsia="宋体" w:cs="宋体"/>
                <w:color w:val="000000"/>
                <w:kern w:val="0"/>
                <w:sz w:val="24"/>
                <w:lang w:bidi="ar"/>
              </w:rPr>
              <w:br w:type="textWrapping"/>
            </w:r>
            <w:r>
              <w:rPr>
                <w:rFonts w:hint="eastAsia" w:ascii="宋体" w:hAnsi="宋体" w:eastAsia="宋体" w:cs="宋体"/>
                <w:b/>
                <w:bCs/>
                <w:color w:val="000000"/>
                <w:kern w:val="0"/>
                <w:sz w:val="24"/>
                <w:lang w:bidi="ar"/>
              </w:rPr>
              <w:t>函数图像：</w:t>
            </w:r>
            <w:r>
              <w:rPr>
                <w:rFonts w:hint="eastAsia" w:ascii="宋体" w:hAnsi="宋体" w:eastAsia="宋体" w:cs="宋体"/>
                <w:color w:val="000000"/>
                <w:kern w:val="0"/>
                <w:sz w:val="24"/>
                <w:lang w:bidi="ar"/>
              </w:rPr>
              <w:t>支持≥6 种函数及组合，手动调参数，手写转印刷体生成图像。</w:t>
            </w:r>
            <w:r>
              <w:rPr>
                <w:rFonts w:hint="eastAsia" w:ascii="宋体" w:hAnsi="宋体" w:eastAsia="宋体" w:cs="宋体"/>
                <w:color w:val="000000"/>
                <w:kern w:val="0"/>
                <w:sz w:val="24"/>
                <w:lang w:bidi="ar"/>
              </w:rPr>
              <w:br w:type="textWrapping"/>
            </w:r>
            <w:r>
              <w:rPr>
                <w:rFonts w:hint="eastAsia" w:ascii="宋体" w:hAnsi="宋体" w:eastAsia="宋体" w:cs="宋体"/>
                <w:b/>
                <w:bCs/>
                <w:color w:val="000000"/>
                <w:kern w:val="0"/>
                <w:sz w:val="24"/>
                <w:lang w:bidi="ar"/>
              </w:rPr>
              <w:t>尺规工具：</w:t>
            </w:r>
            <w:r>
              <w:rPr>
                <w:rFonts w:hint="eastAsia" w:ascii="宋体" w:hAnsi="宋体" w:eastAsia="宋体" w:cs="宋体"/>
                <w:color w:val="000000"/>
                <w:kern w:val="0"/>
                <w:sz w:val="24"/>
                <w:lang w:bidi="ar"/>
              </w:rPr>
              <w:t>≥4 种（量角器等），可调整大小及任意旋转（支持输入角度）。</w:t>
            </w:r>
            <w:r>
              <w:rPr>
                <w:rFonts w:hint="eastAsia" w:ascii="宋体" w:hAnsi="宋体" w:eastAsia="宋体" w:cs="宋体"/>
                <w:color w:val="000000"/>
                <w:kern w:val="0"/>
                <w:sz w:val="24"/>
                <w:lang w:bidi="ar"/>
              </w:rPr>
              <w:br w:type="textWrapping"/>
            </w:r>
            <w:r>
              <w:rPr>
                <w:rFonts w:hint="eastAsia" w:ascii="宋体" w:hAnsi="宋体" w:eastAsia="宋体" w:cs="宋体"/>
                <w:b/>
                <w:bCs/>
                <w:color w:val="000000"/>
                <w:kern w:val="0"/>
                <w:sz w:val="24"/>
                <w:lang w:bidi="ar"/>
              </w:rPr>
              <w:t>英语学科工具：</w:t>
            </w:r>
            <w:r>
              <w:rPr>
                <w:rFonts w:hint="eastAsia" w:ascii="宋体" w:hAnsi="宋体" w:eastAsia="宋体" w:cs="宋体"/>
                <w:color w:val="000000"/>
                <w:kern w:val="0"/>
                <w:sz w:val="24"/>
                <w:lang w:bidi="ar"/>
              </w:rPr>
              <w:t>提供四线格、字母卡片；化学：≥56 种仪器，手写方程式自动识别为印刷体；艺术：≥6 种笔形、≥12 种颜色，含调色盘及擦除/清空等功能。</w:t>
            </w:r>
          </w:p>
          <w:p w14:paraId="0BB9902E">
            <w:pPr>
              <w:widowControl/>
              <w:jc w:val="left"/>
              <w:textAlignment w:val="center"/>
              <w:rPr>
                <w:rFonts w:hint="eastAsia" w:ascii="宋体" w:hAnsi="宋体" w:eastAsia="宋体" w:cs="宋体"/>
                <w:b/>
                <w:bCs/>
                <w:color w:val="000000"/>
                <w:kern w:val="0"/>
                <w:sz w:val="24"/>
                <w:lang w:bidi="ar"/>
              </w:rPr>
            </w:pPr>
            <w:r>
              <w:rPr>
                <w:rFonts w:hint="eastAsia" w:ascii="宋体" w:hAnsi="宋体" w:eastAsia="宋体" w:cs="宋体"/>
                <w:b/>
                <w:bCs/>
                <w:color w:val="000000"/>
                <w:kern w:val="0"/>
                <w:sz w:val="24"/>
                <w:lang w:bidi="ar"/>
              </w:rPr>
              <w:t>化学学科工具：</w:t>
            </w:r>
          </w:p>
          <w:p w14:paraId="3698C300">
            <w:pPr>
              <w:widowControl/>
              <w:jc w:val="left"/>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（1）需提供≥56种化学仪器工具，支持反应类、固定和加持类、加热类、分离类、计量类、存取类等仪器调用。</w:t>
            </w:r>
          </w:p>
          <w:p w14:paraId="0AAA7CEC">
            <w:pPr>
              <w:widowControl/>
              <w:jc w:val="left"/>
              <w:textAlignment w:val="center"/>
              <w:rPr>
                <w:rFonts w:hint="eastAsia" w:ascii="宋体" w:hAnsi="宋体" w:eastAsia="宋体" w:cs="宋体"/>
                <w:b/>
                <w:bCs/>
                <w:color w:val="000000"/>
                <w:kern w:val="0"/>
                <w:sz w:val="24"/>
                <w:lang w:bidi="ar"/>
              </w:rPr>
            </w:pPr>
            <w:r>
              <w:rPr>
                <w:rFonts w:hint="eastAsia" w:ascii="宋体" w:hAnsi="宋体" w:eastAsia="宋体" w:cs="宋体"/>
                <w:color w:val="000000"/>
                <w:kern w:val="0"/>
                <w:sz w:val="24"/>
                <w:lang w:bidi="ar"/>
              </w:rPr>
              <w:t>（2）化学识别：需支持将教师手写的化学方程式自动识别为标准印刷体。</w:t>
            </w:r>
            <w:r>
              <w:rPr>
                <w:rFonts w:hint="eastAsia" w:ascii="宋体" w:hAnsi="宋体" w:eastAsia="宋体" w:cs="宋体"/>
                <w:color w:val="000000"/>
                <w:kern w:val="0"/>
                <w:sz w:val="24"/>
                <w:lang w:bidi="ar"/>
              </w:rPr>
              <w:br w:type="textWrapping"/>
            </w:r>
            <w:r>
              <w:rPr>
                <w:rFonts w:hint="eastAsia" w:ascii="宋体" w:hAnsi="宋体" w:eastAsia="宋体" w:cs="宋体"/>
                <w:b/>
                <w:bCs/>
                <w:color w:val="000000"/>
                <w:kern w:val="0"/>
                <w:sz w:val="24"/>
                <w:lang w:bidi="ar"/>
              </w:rPr>
              <w:t>AI 工具：</w:t>
            </w:r>
          </w:p>
          <w:p w14:paraId="7CE3488E">
            <w:pPr>
              <w:widowControl/>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color w:val="000000"/>
                <w:kern w:val="0"/>
                <w:sz w:val="24"/>
                <w:lang w:bidi="ar"/>
              </w:rPr>
              <w:t>中英文手写转印刷体（支持朗读等），划词推荐卡片（中文含拼音、英文含发音等），中5、文字词网络搜索。</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讲评教学：支持对比测试/练习成果照片，统计分析练习数据并提供报告。</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学科应用：英语/语文支持自定义文本朗读及音频导出；英语含单词检测、自动听写；初中理化生提供演示实验（可下载）；初中地史提供动态/静态地图。</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6、学情服务</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知识点诊断：按章节和时间查看班级/个体知识点掌握情况，可筛选数据来源和时间；针对薄弱点提供个性辅导（布置错题、分享资源）。</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阶段报告：按周期汇总班级薄弱知识点和高频错题。</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学业分析：查看班级/个体作业、考试情况，统计得分率、及格率等，支持按时间筛选及查看等级分布、单次报告。</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学习投入：从完成度、时长等 6 维度分析班级/个体过程性学情。</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日常表现：查看班级及个人的教师点评记录。</w:t>
            </w:r>
          </w:p>
        </w:tc>
        <w:tc>
          <w:tcPr>
            <w:tcW w:w="58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3670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6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AF87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45AB6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9E984">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7D669">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21</w:t>
            </w:r>
          </w:p>
        </w:tc>
        <w:tc>
          <w:tcPr>
            <w:tcW w:w="7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05661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师生动态反馈系统</w:t>
            </w:r>
          </w:p>
        </w:tc>
        <w:tc>
          <w:tcPr>
            <w:tcW w:w="54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38C1C3">
            <w:pPr>
              <w:widowControl/>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color w:val="000000"/>
                <w:kern w:val="0"/>
                <w:sz w:val="24"/>
                <w:lang w:bidi="ar"/>
              </w:rPr>
              <w:t>一、备互动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1、需支持教师提前准备互动内容，需支持题库选题和教师自定义出题，需支持教师把提前准备的内容保存到电子课本相应位置。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2、需支持教师在课件中插入试题、连线等多种类型的互动。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二、发起互动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需支持教师发起随机选人、投票、抢答、讨论、全班作答、分组作答等课堂互动；互动题型需支持客观题和主观题，客观题需支持单选题、多选题、填空题、判断题等，主观题需支持拍照上传纸笔手写作答结果，需支持教师对作答结果进行批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2、需支持分组教学，创造合作探究学习氛围；需支持固定或临时小组分角色在线讨论，需支持教师在发起分组讨论时插入相关学习资料，且学生可以查看相关资源，开始讨论后，需支持在线交流。</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3、主观题互动作答时，需支持教师查看学生作答情况，并在结束互动后进行批注讲解。</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4、需支持教师在课堂上对学生表现进行点评，包括表扬学生，需支持将学生作答结果设为答案，并支持批注讲评。</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三、即时报告与互动报告：</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即时报告：需支持作答结束后即时生成互动报告，报告包括：作答情况、总人数、参与人数、单选项正确率、正确及错误学生名单信息；需支持查看投票结果；需支持教师进行批注，批注笔迹可保存；需支持查看题库互动题目解析，支持查看学生主观题的作答结果和支持学生批注作答回放学生批注笔迹。</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2、互动报告：需支持历次互动记录，包括互动类型、题目和互动活跃度信息。题库互动需支持教师查看各知识点正确率以及各题目学生正确率统计，需支持本地存储和云端存储。</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四、屏幕推送：</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需支持教师将教师端屏幕推送到学生设备上进行实时展示。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五、课堂分享：</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需支持教师将电子课本、PPT、白板、第三方应用的截图分享给学生。</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六、课堂管控：</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1、需支持教师针对加入的学生或单个学生进行锁屏和解锁控制，需支持教师在线巡视学生屏幕。</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2、需支持教师选择学生屏幕展示，由学生讲解，需支持不少于2位学生同时进行展示。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3、学生加入课堂后，需支持学生设备掉线后对教师进行提醒；</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4、开始上课时，需支持教师禁止其他班级的学生加入课堂。</w:t>
            </w:r>
          </w:p>
        </w:tc>
        <w:tc>
          <w:tcPr>
            <w:tcW w:w="58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8BFE1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6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0D2D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5E990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5C097">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8EF74">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22</w:t>
            </w:r>
          </w:p>
        </w:tc>
        <w:tc>
          <w:tcPr>
            <w:tcW w:w="7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0551B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多维诊断分析系统</w:t>
            </w:r>
          </w:p>
        </w:tc>
        <w:tc>
          <w:tcPr>
            <w:tcW w:w="54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B78EFC">
            <w:pPr>
              <w:widowControl/>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color w:val="000000"/>
                <w:kern w:val="0"/>
                <w:sz w:val="22"/>
                <w:szCs w:val="22"/>
                <w:lang w:bidi="ar"/>
              </w:rPr>
              <w:t>1、数据导览</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支持学校管理者查看全校各年级、学科智慧课堂使用对比（课堂授课与作业使用）。</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支持教师查看互动参与率、资源查看率、作业提交率，及学生自然周学情波动、班级薄弱知识点。</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支持管理者对比多位教师/学生关键指标：教师（授课次数、互动次数等）；学生（互动参与次数、作业完成率等）。</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2、教学总览</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统计教师数据排行榜（授课、表扬、互动等次数），支持按学科筛选。</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查看作业情况（布置次数、提交率、得分率及明细报告）。</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查看班级资料学习（分享次数、完成率、看懂/未看懂人数）。</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查看备课数据（教师参与率、资源引用次数等），支持按年级/学科分析及资源类型分布。</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查看授课数据（教师参与率、授课次数等），支持按年级/学科分析及互动类型、工具使用分布。</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查看作业应用数据（布置教师参与率、提交率等），支持按年级/学科分析。</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3、教师分析</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支持教师数据与校平均值对比图，生成教师优秀特质。</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可按时间、年级、学科查询授课记录，按课程时间查询备课记录及备课时长。</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查看资源分享数据（次数、学习完成率等）及学生反馈（看懂/未懂人数），统计微课观看操作数据。</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查看作业数据（布置次数、提交率、得分率等）。</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4、学情总览</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查看班级学生表现排名（练习得分率、提交率等）。</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按班级查看练习耗时及各学科练习提交率、完成时长。</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查看班级学生关键行为指标（互动次数、错题数等）。</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按班级/学科查看、导出章节知识点掌握情况及错题分布（题型、来源等）。</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5、学生分析</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按日历/日模式记录学生练习成绩及课堂表现，可分享至家长。</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查看学生各学科得分走势与班级均值对比，生成个人画像。</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按学科查看学生练习提交情况、平均时长及累积用时。</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查看学生作业/考试成绩、答题用时，支持与班级均值对比。</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6、学生管控</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查看违规用户数、多媒体资源增长、应用使用排行及版本分布。</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查看学生账号信息（所属班级、登录时间等）及操作详情。</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对异常行为预警（使用时长过长、安装非法应用等），查看异常学生及设备信息。</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按账号/设备查看登录记录、应用安装卸载记录等。</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7、设备监管</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支持查看全校智慧课堂学生/教师终端活跃数量、活跃率及平均使用时长。</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8、学校全景应用数据</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统计全校应用班级数、有效教师数、有效学生数。</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教学活动与质量分析：</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备课分析：统计教师资源引用次数及类型。</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课堂分析：统计授课次数、互动次数。</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学科工具分析：统计工具使用总量及高频工具。</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作业分析：统计资源推送次数/条数、作业布置次数/题数。</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学习与学情分析：</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预习统计：预习次数、时长。</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课堂互动统计：学生获表扬总次数、互动参与人次。</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课后学习分析：作业/资源学习参与人数、用时及资源条数。</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安全管控统计：学生终端数量、各学习模块使用次数。</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教学资源与成果分析：</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教学成果：校本资源分享次数、参与建设教师数。</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校本微课：总数、总时长。</w:t>
            </w:r>
          </w:p>
        </w:tc>
        <w:tc>
          <w:tcPr>
            <w:tcW w:w="58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0676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6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8FEC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015D9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F7F1A">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80F91">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23</w:t>
            </w:r>
          </w:p>
        </w:tc>
        <w:tc>
          <w:tcPr>
            <w:tcW w:w="7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4BACFC">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讲桌</w:t>
            </w:r>
          </w:p>
        </w:tc>
        <w:tc>
          <w:tcPr>
            <w:tcW w:w="54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E16E21">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1.外形尺寸：≥800×560×950mm，讲台桌面采用平面设计，可以放置不同型号笔记本电脑，桌面四周半包围结构；</w:t>
            </w:r>
          </w:p>
          <w:p w14:paraId="4813B931">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2.讲台前面设置隐藏式抽拉储物盒，可放置笔记本电脑、键盘鼠标、板擦、粉笔等教学用具；</w:t>
            </w:r>
          </w:p>
          <w:p w14:paraId="6E8D88F0">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3.讲桌扶手及桌面采用木质材料，颜色为木纹色，下台体采用钢制结构；</w:t>
            </w:r>
          </w:p>
          <w:p w14:paraId="78D14AAE">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4.整体冲压成型，整体结构紧凑，空间设计合理；</w:t>
            </w:r>
          </w:p>
          <w:p w14:paraId="491AF27A">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5.讲台下体有柜门可打开，下体可作为储物柜使用；</w:t>
            </w:r>
          </w:p>
          <w:p w14:paraId="70A081F7">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6.采用两面进线结构，所有布线孔均采用绝缘品装置隔离电源线。</w:t>
            </w:r>
          </w:p>
        </w:tc>
        <w:tc>
          <w:tcPr>
            <w:tcW w:w="58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56B87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6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A832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69E49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3675C">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26AAC">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24</w:t>
            </w:r>
          </w:p>
        </w:tc>
        <w:tc>
          <w:tcPr>
            <w:tcW w:w="7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2ABFDF">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课桌椅</w:t>
            </w:r>
          </w:p>
        </w:tc>
        <w:tc>
          <w:tcPr>
            <w:tcW w:w="54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38008D">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sz w:val="24"/>
                <w:szCs w:val="24"/>
                <w:u w:val="none"/>
                <w14:textFill>
                  <w14:solidFill>
                    <w14:schemeClr w14:val="tx1"/>
                  </w14:solidFill>
                </w14:textFill>
              </w:rPr>
              <w:t>一、课桌规格：整体尺寸≥650*450*780（±5mm）；</w:t>
            </w:r>
          </w:p>
          <w:p w14:paraId="0DDFA3F3">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sz w:val="24"/>
                <w:szCs w:val="24"/>
                <w:u w:val="none"/>
                <w14:textFill>
                  <w14:solidFill>
                    <w14:schemeClr w14:val="tx1"/>
                  </w14:solidFill>
                </w14:textFill>
              </w:rPr>
              <w:t>1、桌面：≥650mm*450mm*18mm，桌面采用高密度板，桌面板四周边沿采用环保PP塑料一体成型封边工艺。</w:t>
            </w:r>
          </w:p>
          <w:p w14:paraId="2D299466">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sz w:val="24"/>
                <w:szCs w:val="24"/>
                <w:u w:val="none"/>
                <w14:textFill>
                  <w14:solidFill>
                    <w14:schemeClr w14:val="tx1"/>
                  </w14:solidFill>
                </w14:textFill>
              </w:rPr>
              <w:t>2、桌斗：采用厚度≥0.8mm优质冷轧钢一次冲压成型。</w:t>
            </w:r>
          </w:p>
          <w:p w14:paraId="2E238BD8">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sz w:val="24"/>
                <w:szCs w:val="24"/>
                <w:u w:val="none"/>
                <w14:textFill>
                  <w14:solidFill>
                    <w14:schemeClr w14:val="tx1"/>
                  </w14:solidFill>
                </w14:textFill>
              </w:rPr>
              <w:t>3、桌下架：1.桌架为斜“C”形，采用≥25*54*1.3mm优质扁圆形钢管。</w:t>
            </w:r>
          </w:p>
          <w:p w14:paraId="289D9DCA">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sz w:val="24"/>
                <w:szCs w:val="24"/>
                <w:u w:val="none"/>
                <w14:textFill>
                  <w14:solidFill>
                    <w14:schemeClr w14:val="tx1"/>
                  </w14:solidFill>
                </w14:textFill>
              </w:rPr>
              <w:t>4.桌上架：立柱间采用≥20*40*1.5mm优质扁圆管呈弧形弯管状。</w:t>
            </w:r>
          </w:p>
          <w:p w14:paraId="133945F0">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sz w:val="24"/>
                <w:szCs w:val="24"/>
                <w:u w:val="none"/>
                <w14:textFill>
                  <w14:solidFill>
                    <w14:schemeClr w14:val="tx1"/>
                  </w14:solidFill>
                </w14:textFill>
              </w:rPr>
              <w:t>5、脚垫：采用国家标准一级改性PP塑料制作。</w:t>
            </w:r>
          </w:p>
          <w:p w14:paraId="36277BFD">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sz w:val="24"/>
                <w:szCs w:val="24"/>
                <w:u w:val="none"/>
                <w14:textFill>
                  <w14:solidFill>
                    <w14:schemeClr w14:val="tx1"/>
                  </w14:solidFill>
                </w14:textFill>
              </w:rPr>
              <w:t>二、课椅部分</w:t>
            </w:r>
          </w:p>
          <w:p w14:paraId="4B10F10D">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sz w:val="24"/>
                <w:szCs w:val="24"/>
                <w:u w:val="none"/>
                <w14:textFill>
                  <w14:solidFill>
                    <w14:schemeClr w14:val="tx1"/>
                  </w14:solidFill>
                </w14:textFill>
              </w:rPr>
              <w:t>1、靠背板：≥405*245mm，厚度≥3.5mm。。</w:t>
            </w:r>
          </w:p>
          <w:p w14:paraId="7908B251">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sz w:val="24"/>
                <w:szCs w:val="24"/>
                <w:u w:val="none"/>
                <w14:textFill>
                  <w14:solidFill>
                    <w14:schemeClr w14:val="tx1"/>
                  </w14:solidFill>
                </w14:textFill>
              </w:rPr>
              <w:t xml:space="preserve">2、座板：≥400*380mm，厚度≥3.5mm。。           </w:t>
            </w:r>
          </w:p>
          <w:p w14:paraId="7684865C">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sz w:val="24"/>
                <w:szCs w:val="24"/>
                <w:u w:val="none"/>
                <w14:textFill>
                  <w14:solidFill>
                    <w14:schemeClr w14:val="tx1"/>
                  </w14:solidFill>
                </w14:textFill>
              </w:rPr>
              <w:t>3、椅架：整体椅形状整体“L”字形。椅上架架部分采用≥20*40*1.5mm优质扁圆形钢管。</w:t>
            </w:r>
          </w:p>
          <w:p w14:paraId="4F2B68C2">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sz w:val="24"/>
                <w:szCs w:val="24"/>
                <w:u w:val="none"/>
                <w14:textFill>
                  <w14:solidFill>
                    <w14:schemeClr w14:val="tx1"/>
                  </w14:solidFill>
                </w14:textFill>
              </w:rPr>
              <w:t>4、脚垫：采用国家标准一级改性PP塑料制作。</w:t>
            </w:r>
          </w:p>
        </w:tc>
        <w:tc>
          <w:tcPr>
            <w:tcW w:w="58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1E06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6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F8EC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14:paraId="7C8C2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323F1">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F75E0">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25</w:t>
            </w:r>
          </w:p>
        </w:tc>
        <w:tc>
          <w:tcPr>
            <w:tcW w:w="7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196CF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教室装修</w:t>
            </w:r>
          </w:p>
        </w:tc>
        <w:tc>
          <w:tcPr>
            <w:tcW w:w="54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06FFFC">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sz w:val="24"/>
                <w:szCs w:val="24"/>
                <w:u w:val="none"/>
                <w14:textFill>
                  <w14:solidFill>
                    <w14:schemeClr w14:val="tx1"/>
                  </w14:solidFill>
                </w14:textFill>
              </w:rPr>
              <w:t>1.根据每个窗户尺寸定制遮光窗帘，色调与墙体协调。窗帘材质：涤纶，开合方式：手动开合，安装方式：打孔，遮光度：全遮光，含加工辅料。</w:t>
            </w:r>
          </w:p>
          <w:p w14:paraId="477BE4D5">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sz w:val="24"/>
                <w:szCs w:val="24"/>
                <w:u w:val="none"/>
                <w14:textFill>
                  <w14:solidFill>
                    <w14:schemeClr w14:val="tx1"/>
                  </w14:solidFill>
                </w14:textFill>
              </w:rPr>
              <w:t>2.网络：室内须设有≥2个千兆网络接口。</w:t>
            </w:r>
          </w:p>
          <w:p w14:paraId="41EEF8EC">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sz w:val="24"/>
                <w:szCs w:val="24"/>
                <w:u w:val="none"/>
                <w14:textFill>
                  <w14:solidFill>
                    <w14:schemeClr w14:val="tx1"/>
                  </w14:solidFill>
                </w14:textFill>
              </w:rPr>
              <w:t>综合布线：智慧黑板、视频展台布线采用知名品牌六类非屏蔽双绞线支持千兆网络传输网线、国标≥RVV3*2.5平方电源线；</w:t>
            </w:r>
          </w:p>
          <w:p w14:paraId="26324BAD">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sz w:val="24"/>
                <w:szCs w:val="24"/>
                <w:u w:val="none"/>
                <w14:textFill>
                  <w14:solidFill>
                    <w14:schemeClr w14:val="tx1"/>
                  </w14:solidFill>
                </w14:textFill>
              </w:rPr>
              <w:t>人工铺设费。强弱电分离敷设。新建专用教室应预留综合布线系统的竖向贯通井道及设备位置。</w:t>
            </w:r>
          </w:p>
          <w:p w14:paraId="18BBAB5E">
            <w:pPr>
              <w:keepNext w:val="0"/>
              <w:keepLines w:val="0"/>
              <w:widowControl/>
              <w:suppressLineNumbers w:val="0"/>
              <w:jc w:val="left"/>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sz w:val="24"/>
                <w:szCs w:val="24"/>
                <w:u w:val="none"/>
                <w14:textFill>
                  <w14:solidFill>
                    <w14:schemeClr w14:val="tx1"/>
                  </w14:solidFill>
                </w14:textFill>
              </w:rPr>
              <w:t>3.供电：教室电气线路最好独立供电，室内电源应设总控开关，设备系统、照明和电源插座用电应分路设计和分别控制，墙面预装多功能墙面插座至少2组。布线采用暗线敷设，应预先埋设地槽或PVC管。设备系统的用电容量应不小于设备总功率的2～3倍。</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0A0B5">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2</w:t>
            </w:r>
          </w:p>
        </w:tc>
        <w:tc>
          <w:tcPr>
            <w:tcW w:w="6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B62A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间</w:t>
            </w:r>
          </w:p>
        </w:tc>
      </w:tr>
      <w:tr w14:paraId="597BD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17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73C9C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课堂实录分析</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93A94">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1</w:t>
            </w:r>
          </w:p>
        </w:tc>
        <w:tc>
          <w:tcPr>
            <w:tcW w:w="7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A123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课堂分析管理平台</w:t>
            </w:r>
          </w:p>
        </w:tc>
        <w:tc>
          <w:tcPr>
            <w:tcW w:w="54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DB1BB5">
            <w:pPr>
              <w:widowControl/>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color w:val="000000"/>
                <w:kern w:val="0"/>
                <w:sz w:val="24"/>
                <w:lang w:bidi="ar"/>
              </w:rPr>
              <w:t>（一）管理报告</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1、需支持对课堂分析报告数进行分学科分年级统计；</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2、需支持管理者查看不同年级、学科的分析报告数；</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3、需支持校级管理者查看练习型、讲授型、对话型、混合型课堂的分布，并支持按学科和或年级维度进行对比；</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4、需支持校级管理者查看记忆、理解、应用、分析、评价和创造类提问次数的分布，并支持按学科和年级维度进行对比。</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（二）课堂分析</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1、需支持汇聚课堂分析报告，形成列表，支持按照时间排序；</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2、需支持呈现课堂分析报告的基础信息，包括授课教师、年级、学科、时长；</w:t>
            </w:r>
          </w:p>
        </w:tc>
        <w:tc>
          <w:tcPr>
            <w:tcW w:w="58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E1FB5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套/校/年</w:t>
            </w:r>
          </w:p>
        </w:tc>
        <w:tc>
          <w:tcPr>
            <w:tcW w:w="6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0CF1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14:paraId="30927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C0DE45B">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5F2D3">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2</w:t>
            </w:r>
          </w:p>
        </w:tc>
        <w:tc>
          <w:tcPr>
            <w:tcW w:w="7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953AC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课堂实录与分析</w:t>
            </w:r>
          </w:p>
        </w:tc>
        <w:tc>
          <w:tcPr>
            <w:tcW w:w="54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8548FD">
            <w:pPr>
              <w:widowControl/>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color w:val="000000"/>
                <w:kern w:val="0"/>
                <w:sz w:val="24"/>
                <w:lang w:bidi="ar"/>
              </w:rPr>
              <w:t>一、课堂实录</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1、需支持通过实录客户端实现实录系统的启动、暂停、继续、停止，支持显示录制或暂停状态。</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2、需支持获取屏幕画面、获取设备自带摄像头拍摄画面、系统声音、内置麦克风声音，形成课堂教学实录视频。</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3、需支持课堂教学实录视频自动上传至云端，形成用户自己的教学视频实录库。</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4、需支持不大于2G的mp4，mp3的音视频格式文件的上传，并沉淀至用户自己的教学视频实录库</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5、需支持对已录制的实录文件进行管理，包括重命名、分享、导出、删除；</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6、需支持至少三种方式展示结构化实录内容，包括实录视频、转写文本、关键帧；需支持快速精准定位实录内容，选择一种方式后，其他方式可自动定位到对应位置，无需手动矫正；</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7、语音转写需支持至少三种形式，包括中文、英文、中英文混合；实录视频播放时需支持显示同步字幕；转写后的文本需支持编辑</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8、语音转写文本需支持根据上下文语义实现文本的自然分段，并支持对每一段授课视频的关键帧画面自动提取；需支持用户对关键帧进行增加、删除操作；</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9、需支持按教学环节智能生成课程纪要文本和课程脉络思维导图；课程纪要文本需支持编辑，课程脉络思维导图需支持对节点进行增加、删除、修改；</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 xml:space="preserve">10、需支持基于实录视频进行教学环节的智能切分，并在视频时间轴上自动标记打点，点击标记点可自动播放该环节的视频；  </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11、需支持实录视频以二维码和链接形式进行分享；需支持手机端和PC端查看分享的实录内容；</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二、课堂分析</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（一）教学环节分析</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1、需支持教学环节切分及环节总结；需支持针对教学环节的实施给予分析及改进建议；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（二）教学行为分析</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1、教师语速分析：需支持根据内容计算教师讲话的语速，需支持对不同时段的语速和整节课语速进行计算，形成教师语速分析图并给予分析及改进建议；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2、需支持根据实录内容计算教师讲话高频词进行分析并给予优化建议；需支持统计教师语言中的高频词，生成词云；</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bidi="ar"/>
              </w:rPr>
              <w:t>3、S-T分析：需支持根据实录内容对师生行为进行分类，需支持统计教师行为时间和学生行为时间并支持形成S-T分析图和Rt-Ch图，并给出分析及改进建议；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4、师生行为分析：</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（1）需支持识别课堂实录视频中，教师在课堂上的讲授、师生互动、指导学生、巡视、板书、静默行为；以及学生在课堂上的学生听讲、小组讨论、演示汇报、学生发言、书写行为。</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（2）需支持统计上述行为在课堂上的时间分布和每种行为的总耗时；</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（3）需支持定位到某一行为在视频中的具体时刻；</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5、师生行为时长占比：需支持统计各个教学环节中师生行为时长占比；</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（三）师生问答分析</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1、教师提问分析：需支持根据内容提取出教师提问内容，按照麦卡锡4MAT问题分类法与布鲁姆问题分类法对问题类型进行标记并给出分析及改进建议；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2、学生回答分析：需支持根据内容提取出学生回答内容，并按照应答方式分布及回答字数给出分析并给予改进建议；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 教师反馈分析：需支持根据内容提取出教师反馈内容，并按照反馈类型分布进行分析，需支持统计教师反馈语言中的高频词，生成词云；</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（四）课堂精彩时刻</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1、需支持通过大模型识别出课堂中的精彩时刻。</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2、需支持在视频中定位上述时刻的开始时间，并支持一键播放这些时刻</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3、需支持通过二维码、链接的方式分享这些精彩时刻，并在手机上查看。</w:t>
            </w:r>
          </w:p>
        </w:tc>
        <w:tc>
          <w:tcPr>
            <w:tcW w:w="58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E3B2BFA">
            <w:pPr>
              <w:jc w:val="center"/>
              <w:rPr>
                <w:rFonts w:hint="eastAsia" w:ascii="宋体" w:hAnsi="宋体" w:eastAsia="宋体" w:cs="宋体"/>
                <w:i w:val="0"/>
                <w:iCs w:val="0"/>
                <w:color w:val="000000"/>
                <w:sz w:val="24"/>
                <w:szCs w:val="24"/>
                <w:u w:val="none"/>
              </w:rPr>
            </w:pPr>
          </w:p>
        </w:tc>
        <w:tc>
          <w:tcPr>
            <w:tcW w:w="6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D7504C">
            <w:pPr>
              <w:jc w:val="center"/>
              <w:rPr>
                <w:rFonts w:hint="eastAsia" w:ascii="宋体" w:hAnsi="宋体" w:eastAsia="宋体" w:cs="宋体"/>
                <w:i w:val="0"/>
                <w:iCs w:val="0"/>
                <w:color w:val="000000"/>
                <w:sz w:val="24"/>
                <w:szCs w:val="24"/>
                <w:u w:val="none"/>
              </w:rPr>
            </w:pPr>
          </w:p>
        </w:tc>
      </w:tr>
      <w:tr w14:paraId="51F38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B2B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云服务器</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E5017">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1</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CDF60">
            <w:pPr>
              <w:keepNext w:val="0"/>
              <w:keepLines w:val="0"/>
              <w:widowControl/>
              <w:suppressLineNumbers w:val="0"/>
              <w:jc w:val="left"/>
              <w:textAlignment w:val="center"/>
              <w:rPr>
                <w:rFonts w:ascii="微软雅黑" w:hAnsi="微软雅黑" w:eastAsia="微软雅黑" w:cs="微软雅黑"/>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云桌面服务器</w:t>
            </w:r>
          </w:p>
        </w:tc>
        <w:tc>
          <w:tcPr>
            <w:tcW w:w="54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325859">
            <w:pPr>
              <w:widowControl/>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color w:val="000000"/>
                <w:kern w:val="0"/>
                <w:sz w:val="24"/>
                <w:lang w:bidi="ar"/>
              </w:rPr>
              <w:t>1、CPU：实配企业级处理器≥2颗，每颗CPU≥32核心64线程，主频≥2.8Ghz</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2、内存：内存容量≥768G，内存插槽≥32个</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3、硬盘：配置≥1块480GB固态硬盘；≥1块1.9T固态硬盘，≥1块3.8T固态硬盘；配置HDD硬盘容量≥40T；</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4、提供千兆网口≥2个，提供万兆光口≥2个</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bidi="ar"/>
              </w:rPr>
              <w:t>提供2个电源模块功率≥2000W</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5、配置≥4张企业级物理显卡，要求单张显卡提供显存容量≥10G（GDDR6），单张物理显卡至少可以为12个桌面提供GPU资源</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val="en-US" w:eastAsia="zh-CN" w:bidi="ar"/>
              </w:rPr>
              <w:t>6</w:t>
            </w:r>
            <w:r>
              <w:rPr>
                <w:rFonts w:hint="eastAsia" w:ascii="宋体" w:hAnsi="宋体" w:eastAsia="宋体" w:cs="宋体"/>
                <w:color w:val="000000"/>
                <w:kern w:val="0"/>
                <w:sz w:val="24"/>
                <w:lang w:bidi="ar"/>
              </w:rPr>
              <w:t>、为防止人体遭受辐射，要求所投产品在30MHz~1GHz、1GHz~6GHz频率范围内的辐射骚扰符合国家GB/T 9254的相关标准且测试结果为在生活环境中使用不会造成辐射以及无线电干扰，提供具有CNAS或CMA</w:t>
            </w:r>
            <w:r>
              <w:rPr>
                <w:rFonts w:hint="eastAsia" w:ascii="宋体" w:hAnsi="宋体" w:eastAsia="宋体" w:cs="宋体"/>
                <w:color w:val="000000"/>
                <w:kern w:val="0"/>
                <w:sz w:val="24"/>
                <w:highlight w:val="none"/>
                <w:lang w:bidi="ar"/>
              </w:rPr>
              <w:t>标识的第三方权威测试报告复印件，并提供官网查询链接和截图。</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val="en-US" w:eastAsia="zh-CN" w:bidi="ar"/>
              </w:rPr>
              <w:t>7</w:t>
            </w:r>
            <w:r>
              <w:rPr>
                <w:rFonts w:hint="eastAsia" w:ascii="宋体" w:hAnsi="宋体" w:eastAsia="宋体" w:cs="宋体"/>
                <w:color w:val="000000"/>
                <w:kern w:val="0"/>
                <w:sz w:val="24"/>
                <w:highlight w:val="none"/>
                <w:lang w:bidi="ar"/>
              </w:rPr>
              <w:t>、▲要求提供定制化开发服务，与学校已有云桌面服务器深度对接组建超融合及分布式存储，提供</w:t>
            </w:r>
            <w:r>
              <w:rPr>
                <w:rFonts w:hint="eastAsia" w:ascii="宋体" w:hAnsi="宋体" w:eastAsia="宋体" w:cs="宋体"/>
                <w:color w:val="000000"/>
                <w:kern w:val="0"/>
                <w:sz w:val="24"/>
                <w:highlight w:val="none"/>
                <w:lang w:val="en-US" w:eastAsia="zh-CN" w:bidi="ar"/>
              </w:rPr>
              <w:t>证明材料</w:t>
            </w:r>
            <w:r>
              <w:rPr>
                <w:rFonts w:hint="eastAsia" w:ascii="宋体" w:hAnsi="宋体" w:eastAsia="宋体" w:cs="宋体"/>
                <w:color w:val="000000"/>
                <w:kern w:val="0"/>
                <w:sz w:val="24"/>
                <w:highlight w:val="none"/>
                <w:lang w:bidi="ar"/>
              </w:rPr>
              <w:t>。</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B6D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593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7A44D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6E269">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3CC72">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2</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91B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云桌面计算平台</w:t>
            </w:r>
          </w:p>
        </w:tc>
        <w:tc>
          <w:tcPr>
            <w:tcW w:w="54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883032">
            <w:pPr>
              <w:widowControl/>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color w:val="000000"/>
                <w:kern w:val="0"/>
                <w:sz w:val="24"/>
                <w:lang w:bidi="ar"/>
              </w:rPr>
              <w:t>1、管理平台采用B/S（Broswer/Server）架构，支持中文图形化操作界面，同一管理界面中可实现对计算、存储、网络等功能的配置和操作。</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2、要求采用超融合基础架构，在同一管理平台内至少包含计算资源、存储资源、网络资源等功能管理模块。所有功能模块需要通过一个厂家的一套软件实现超融合部署，不可以使用多套软件或产品叠加实现。</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3、为提供更高的得盘率及更优的访问速度，需采用分布式存储架构，可以将服务器集群中多个节点的本地磁盘融合为统一存储资源空间；具备在线横向扩展能力，任一节点故障，都不会影响数据的正常访问。</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4、为保障业务的连续性，平台需支持虚拟机热迁移功能。</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val="en-US" w:eastAsia="zh-CN" w:bidi="ar"/>
              </w:rPr>
              <w:t>5</w:t>
            </w:r>
            <w:r>
              <w:rPr>
                <w:rFonts w:hint="eastAsia" w:ascii="宋体" w:hAnsi="宋体" w:eastAsia="宋体" w:cs="宋体"/>
                <w:color w:val="000000"/>
                <w:kern w:val="0"/>
                <w:sz w:val="24"/>
                <w:lang w:bidi="ar"/>
              </w:rPr>
              <w:t>、存储池可以设置的冗余策略至少包括：单副本、2副本、3副本、纠删码等冗余策略，纠删码可以按照2数据1校验的方案部署并实际使用，磁盘空间的利用率≥66%，提供实际界面截图证明。。</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val="en-US" w:eastAsia="zh-CN" w:bidi="ar"/>
              </w:rPr>
              <w:t>6</w:t>
            </w:r>
            <w:r>
              <w:rPr>
                <w:rFonts w:hint="eastAsia" w:ascii="宋体" w:hAnsi="宋体" w:eastAsia="宋体" w:cs="宋体"/>
                <w:color w:val="000000"/>
                <w:kern w:val="0"/>
                <w:sz w:val="24"/>
                <w:lang w:bidi="ar"/>
              </w:rPr>
              <w:t>、为保证硬盘故障后，数据可以快速重构，要求所投产品在分布式存储的方案下，1T数据重构时间≤15分钟，需提供具有 CMA或 CNAS认证的第三方权威机构检验报告证明数据重构的性能测试报告。</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val="en-US" w:eastAsia="zh-CN" w:bidi="ar"/>
              </w:rPr>
              <w:t>7、</w:t>
            </w:r>
            <w:r>
              <w:rPr>
                <w:rFonts w:hint="eastAsia" w:ascii="宋体" w:hAnsi="宋体" w:eastAsia="宋体" w:cs="宋体"/>
                <w:color w:val="000000"/>
                <w:kern w:val="0"/>
                <w:sz w:val="24"/>
                <w:lang w:bidi="ar"/>
              </w:rPr>
              <w:t>考虑到后续多场景扩容后便于统一运维管理，提升运维效率，要求支持intel、AMD、HG等不同品牌CPU的服务器添加至一个计算集群进行统一管理，提供实际界面截图证明。</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val="en-US" w:eastAsia="zh-CN" w:bidi="ar"/>
              </w:rPr>
              <w:t>8</w:t>
            </w:r>
            <w:r>
              <w:rPr>
                <w:rFonts w:hint="eastAsia" w:ascii="宋体" w:hAnsi="宋体" w:eastAsia="宋体" w:cs="宋体"/>
                <w:color w:val="000000"/>
                <w:kern w:val="0"/>
                <w:sz w:val="24"/>
                <w:lang w:bidi="ar"/>
              </w:rPr>
              <w:t>、支持分布式存储智能QoS，在后端存储资源有余情况下，可以为高IO需求的用户自动提升QoS上限以提高用户体验。在后端存储繁忙情况下，能自动发现高IO用户，并对其进行io限流避免其消耗过多的IO而影响其他用户的体验。需要配置</w:t>
            </w:r>
            <w:r>
              <w:rPr>
                <w:rFonts w:hint="eastAsia" w:ascii="宋体" w:hAnsi="宋体" w:eastAsia="宋体" w:cs="宋体"/>
                <w:color w:val="000000"/>
                <w:kern w:val="0"/>
                <w:sz w:val="24"/>
                <w:highlight w:val="none"/>
                <w:lang w:bidi="ar"/>
              </w:rPr>
              <w:t>产品功能配置截图。</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val="en-US" w:eastAsia="zh-CN" w:bidi="ar"/>
              </w:rPr>
              <w:t>9</w:t>
            </w:r>
            <w:r>
              <w:rPr>
                <w:rFonts w:hint="eastAsia" w:ascii="宋体" w:hAnsi="宋体" w:eastAsia="宋体" w:cs="宋体"/>
                <w:color w:val="000000"/>
                <w:kern w:val="0"/>
                <w:sz w:val="24"/>
                <w:highlight w:val="none"/>
                <w:lang w:bidi="ar"/>
              </w:rPr>
              <w:t>、超融合管理平台支持飞书、企业微信、钉钉扫码登录，确保管理员登录的身份的合法性。。</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bidi="ar"/>
              </w:rPr>
              <w:t>1</w:t>
            </w:r>
            <w:r>
              <w:rPr>
                <w:rFonts w:hint="eastAsia" w:ascii="宋体" w:hAnsi="宋体" w:eastAsia="宋体" w:cs="宋体"/>
                <w:color w:val="000000"/>
                <w:kern w:val="0"/>
                <w:sz w:val="24"/>
                <w:highlight w:val="none"/>
                <w:lang w:val="en-US" w:eastAsia="zh-CN" w:bidi="ar"/>
              </w:rPr>
              <w:t>0</w:t>
            </w:r>
            <w:r>
              <w:rPr>
                <w:rFonts w:hint="eastAsia" w:ascii="宋体" w:hAnsi="宋体" w:eastAsia="宋体" w:cs="宋体"/>
                <w:color w:val="000000"/>
                <w:kern w:val="0"/>
                <w:sz w:val="24"/>
                <w:highlight w:val="none"/>
                <w:lang w:bidi="ar"/>
              </w:rPr>
              <w:t>、▲要求提供定制化开发服务，进行现有云桌面环境的个人数据及镜像平滑迁移；配置满足本次新购以及学校现有云桌面服务器的CPU激活授权，实现统一集群管理和资源调度。提供</w:t>
            </w:r>
            <w:r>
              <w:rPr>
                <w:rFonts w:hint="eastAsia" w:ascii="宋体" w:hAnsi="宋体" w:eastAsia="宋体" w:cs="宋体"/>
                <w:color w:val="000000"/>
                <w:kern w:val="0"/>
                <w:sz w:val="24"/>
                <w:highlight w:val="none"/>
                <w:lang w:val="en-US" w:eastAsia="zh-CN" w:bidi="ar"/>
              </w:rPr>
              <w:t>证明材料</w:t>
            </w:r>
            <w:r>
              <w:rPr>
                <w:rFonts w:hint="eastAsia" w:ascii="宋体" w:hAnsi="宋体" w:eastAsia="宋体" w:cs="宋体"/>
                <w:color w:val="000000"/>
                <w:kern w:val="0"/>
                <w:sz w:val="24"/>
                <w:highlight w:val="none"/>
                <w:lang w:bidi="ar"/>
              </w:rPr>
              <w:t>。</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624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309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18741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B6180">
            <w:pPr>
              <w:jc w:val="center"/>
              <w:rPr>
                <w:rFonts w:hint="eastAsia" w:ascii="宋体" w:hAnsi="宋体" w:eastAsia="宋体" w:cs="宋体"/>
                <w:i w:val="0"/>
                <w:iCs w:val="0"/>
                <w:color w:val="000000"/>
                <w:sz w:val="24"/>
                <w:szCs w:val="24"/>
                <w:u w:val="none"/>
              </w:rPr>
            </w:pPr>
            <w:bookmarkStart w:id="2" w:name="_GoBack" w:colFirst="3" w:colLast="3"/>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970D5">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3</w:t>
            </w:r>
          </w:p>
        </w:tc>
        <w:tc>
          <w:tcPr>
            <w:tcW w:w="7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35980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云桌面控制平台</w:t>
            </w:r>
          </w:p>
        </w:tc>
        <w:tc>
          <w:tcPr>
            <w:tcW w:w="54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094F30">
            <w:pPr>
              <w:widowControl/>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color w:val="000000"/>
                <w:kern w:val="0"/>
                <w:sz w:val="24"/>
                <w:highlight w:val="none"/>
                <w:lang w:bidi="ar"/>
              </w:rPr>
              <w:t>1、 云桌面控制平台软件，采用B/S（Broswer/Server）架构，提供云桌面管理、镜像管理、用户管理、终端管理、策略管理等功能模块。</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bidi="ar"/>
              </w:rPr>
              <w:t>2、 支持统一架构下同时交付个性桌面、还原桌面、GPU桌面、独享虚拟应用、共享虚拟应用、共享桌面、物理PC、方便管理员统一管理。虚拟桌面授权包含上述所有交付方式的能力。</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bidi="ar"/>
              </w:rPr>
              <w:t>3、支持灵活配置多种用户安全访问策略，包括但不限于本地密码安全策略、微信和短信动态口令认证、硬件特征码认证、AD认证、LDAP认证、radius认证、扫码登录认证，以及终端802.1X认证等。其中微信动态口令无需额外下载客户端，使用小程序即可获取，提供动态口令微信小程序截图。</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bidi="ar"/>
              </w:rPr>
              <w:t>4、为满足在桌面故障后能快速恢复桌面环境，并确保原C盘（系统盘）文件不被删除，便于用户恢复数据。 支持在桌面还原后，保留历史系统盘的能力。能够在还原桌面后，自动将故障系统盘作为数据盘挂载到新桌面内，便于用户拷贝数据。提供产品功能界面截图。</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val="en-US" w:eastAsia="zh-CN" w:bidi="ar"/>
              </w:rPr>
              <w:t>5</w:t>
            </w:r>
            <w:r>
              <w:rPr>
                <w:rFonts w:hint="eastAsia" w:ascii="宋体" w:hAnsi="宋体" w:eastAsia="宋体" w:cs="宋体"/>
                <w:color w:val="000000"/>
                <w:kern w:val="0"/>
                <w:sz w:val="24"/>
                <w:highlight w:val="none"/>
                <w:lang w:bidi="ar"/>
              </w:rPr>
              <w:t>、 支持管理员在指定的终端IP才可以访问虚拟桌面管理平台和超融合平台。支持用户在指定的时间或终端IP才可以访问虚拟桌面。需要提供产品截图。</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val="en-US" w:eastAsia="zh-CN" w:bidi="ar"/>
              </w:rPr>
              <w:t>6</w:t>
            </w:r>
            <w:r>
              <w:rPr>
                <w:rFonts w:hint="eastAsia" w:ascii="宋体" w:hAnsi="宋体" w:eastAsia="宋体" w:cs="宋体"/>
                <w:color w:val="000000"/>
                <w:kern w:val="0"/>
                <w:sz w:val="24"/>
                <w:highlight w:val="none"/>
                <w:lang w:bidi="ar"/>
              </w:rPr>
              <w:t>、支持文件导出审批与审计，在桌面管理平台中可实现对导出文件的内容及可疑行为等作相关审计工作。可定义文件导出动作是否需要审批；当需要审批才能传输时，需使用内置的文件导出工具；管理人员审批时，可以进行文件下载，并可驳回传输申请。管理员可定义文件流转规则，包括单次、每小时、单日导出文件数量、文件允许导出的时间等，在规则范围外的导出动作可进行告警。提供产品功能界面截图。</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val="en-US" w:eastAsia="zh-CN" w:bidi="ar"/>
              </w:rPr>
              <w:t>7</w:t>
            </w:r>
            <w:r>
              <w:rPr>
                <w:rFonts w:hint="eastAsia" w:ascii="宋体" w:hAnsi="宋体" w:eastAsia="宋体" w:cs="宋体"/>
                <w:color w:val="000000"/>
                <w:kern w:val="0"/>
                <w:sz w:val="24"/>
                <w:highlight w:val="none"/>
                <w:lang w:bidi="ar"/>
              </w:rPr>
              <w:t>、 文件导出审批与审计支持配置精细化管理策略。支持配置一级与二级审批员，并可支持通过文件格式、文件大小、文件数量、时间段配置自动审批策略，简化审批流程。提供产品功能界面截图。</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val="en-US" w:eastAsia="zh-CN" w:bidi="ar"/>
              </w:rPr>
              <w:t>8</w:t>
            </w:r>
            <w:r>
              <w:rPr>
                <w:rFonts w:hint="eastAsia" w:ascii="宋体" w:hAnsi="宋体" w:eastAsia="宋体" w:cs="宋体"/>
                <w:color w:val="000000"/>
                <w:kern w:val="0"/>
                <w:sz w:val="24"/>
                <w:highlight w:val="none"/>
                <w:lang w:bidi="ar"/>
              </w:rPr>
              <w:t>、 可配置屏幕水印功能。水印显示信息包括：用户名，云桌面名，云桌面IP、云桌面MAC地址，自定义显示。支持透明度，角度，字体大小和颜色的设置。支持暗水印设置，在启用暗水印的桌面，用户对水印无感知。支持水印预览。提供产品功能界面截图。</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val="en-US" w:eastAsia="zh-CN" w:bidi="ar"/>
              </w:rPr>
              <w:t>9</w:t>
            </w:r>
            <w:r>
              <w:rPr>
                <w:rFonts w:hint="eastAsia" w:ascii="宋体" w:hAnsi="宋体" w:eastAsia="宋体" w:cs="宋体"/>
                <w:color w:val="000000"/>
                <w:kern w:val="0"/>
                <w:sz w:val="24"/>
                <w:highlight w:val="none"/>
                <w:lang w:bidi="ar"/>
              </w:rPr>
              <w:t>、 支持以下三种类型云桌面：1、关闭云桌面后用户的个性化配置与数据不会丢失；2、每次关闭云桌面后自动还原系统盘到初始状态；3、用户桌面统一升级安装应用软件，但用户的个性数据不受影响。</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val="en-US" w:eastAsia="zh-CN" w:bidi="ar"/>
              </w:rPr>
              <w:t>10</w:t>
            </w:r>
            <w:r>
              <w:rPr>
                <w:rFonts w:hint="eastAsia" w:ascii="宋体" w:hAnsi="宋体" w:eastAsia="宋体" w:cs="宋体"/>
                <w:color w:val="000000"/>
                <w:kern w:val="0"/>
                <w:sz w:val="24"/>
                <w:highlight w:val="none"/>
                <w:lang w:bidi="ar"/>
              </w:rPr>
              <w:t>、 为方便云桌面的应用更新，支持通过推送安装包、应用磁盘的方式，为桌面提供应用管理能力，提供产品功能界面截图</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val="en-US" w:eastAsia="zh-CN" w:bidi="ar"/>
              </w:rPr>
              <w:t>11</w:t>
            </w:r>
            <w:r>
              <w:rPr>
                <w:rFonts w:hint="eastAsia" w:ascii="宋体" w:hAnsi="宋体" w:eastAsia="宋体" w:cs="宋体"/>
                <w:color w:val="000000"/>
                <w:kern w:val="0"/>
                <w:sz w:val="24"/>
                <w:highlight w:val="none"/>
                <w:lang w:bidi="ar"/>
              </w:rPr>
              <w:t>、 为提升管控力度以及用户体验，支持用户桌面个性化数据重定向至个人磁盘中，管理员在统一更新、升级镜像后不会影响个人数据。个性化数据支持同步或者排除注册表项/值，达到更为精细化的管理。提供产品功能界面截图。</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val="en-US" w:eastAsia="zh-CN" w:bidi="ar"/>
              </w:rPr>
              <w:t>12</w:t>
            </w:r>
            <w:r>
              <w:rPr>
                <w:rFonts w:hint="eastAsia" w:ascii="宋体" w:hAnsi="宋体" w:eastAsia="宋体" w:cs="宋体"/>
                <w:color w:val="000000"/>
                <w:kern w:val="0"/>
                <w:sz w:val="24"/>
                <w:highlight w:val="none"/>
                <w:lang w:bidi="ar"/>
              </w:rPr>
              <w:t>、 为便于管理和提升用户体验，用户个人磁盘支持设置固定盘符和磁盘名称，用户可以通过任意终端登录任意VDI云桌面访问个人磁盘中的数据。提供产品功能界面截图。</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val="en-US" w:eastAsia="zh-CN" w:bidi="ar"/>
              </w:rPr>
              <w:t>13</w:t>
            </w:r>
            <w:r>
              <w:rPr>
                <w:rFonts w:hint="eastAsia" w:ascii="宋体" w:hAnsi="宋体" w:eastAsia="宋体" w:cs="宋体"/>
                <w:color w:val="000000"/>
                <w:kern w:val="0"/>
                <w:sz w:val="24"/>
                <w:highlight w:val="none"/>
                <w:lang w:bidi="ar"/>
              </w:rPr>
              <w:t>、 为了提升运维效率、节省成本，所投产品需提供集中运维监控平台，在平台一个画面中可以对主机状态、授权状态、集群资源、云桌面在线情况、终端在线情况、用户情况、告警信息等进行总览。其中桌面在线情况支持查看一天、一个月、一年时间段内的数据，显示在线和休眠的数量，并以直观图表进行呈</w:t>
            </w:r>
            <w:r>
              <w:rPr>
                <w:rFonts w:hint="eastAsia" w:ascii="宋体" w:hAnsi="宋体" w:eastAsia="宋体" w:cs="宋体"/>
                <w:color w:val="000000" w:themeColor="text1"/>
                <w:kern w:val="0"/>
                <w:sz w:val="24"/>
                <w:highlight w:val="none"/>
                <w:lang w:bidi="ar"/>
                <w14:textFill>
                  <w14:solidFill>
                    <w14:schemeClr w14:val="tx1"/>
                  </w14:solidFill>
                </w14:textFill>
              </w:rPr>
              <w:t>现。监控平台可自动、智能化的进行节电、碳排放计算并呈现数据。</w:t>
            </w:r>
            <w:r>
              <w:rPr>
                <w:rFonts w:hint="eastAsia" w:ascii="宋体" w:hAnsi="宋体" w:eastAsia="宋体" w:cs="宋体"/>
                <w:color w:val="000000" w:themeColor="text1"/>
                <w:kern w:val="0"/>
                <w:sz w:val="24"/>
                <w:highlight w:val="none"/>
                <w:lang w:val="en-US" w:eastAsia="zh-CN" w:bidi="ar"/>
                <w14:textFill>
                  <w14:solidFill>
                    <w14:schemeClr w14:val="tx1"/>
                  </w14:solidFill>
                </w14:textFill>
              </w:rPr>
              <w:t>提供</w:t>
            </w:r>
            <w:r>
              <w:rPr>
                <w:rFonts w:hint="eastAsia" w:ascii="宋体" w:hAnsi="宋体" w:eastAsia="宋体" w:cs="宋体"/>
                <w:color w:val="000000" w:themeColor="text1"/>
                <w:kern w:val="0"/>
                <w:sz w:val="24"/>
                <w:highlight w:val="none"/>
                <w:lang w:bidi="ar"/>
                <w14:textFill>
                  <w14:solidFill>
                    <w14:schemeClr w14:val="tx1"/>
                  </w14:solidFill>
                </w14:textFill>
              </w:rPr>
              <w:t>产品功能界面截图</w:t>
            </w:r>
            <w:r>
              <w:rPr>
                <w:rFonts w:hint="eastAsia" w:ascii="宋体" w:hAnsi="宋体" w:eastAsia="宋体" w:cs="宋体"/>
                <w:color w:val="000000" w:themeColor="text1"/>
                <w:kern w:val="0"/>
                <w:sz w:val="24"/>
                <w:highlight w:val="none"/>
                <w:lang w:bidi="ar"/>
                <w14:textFill>
                  <w14:solidFill>
                    <w14:schemeClr w14:val="tx1"/>
                  </w14:solidFill>
                </w14:textFill>
              </w:rPr>
              <w:br w:type="textWrapping"/>
            </w:r>
            <w:r>
              <w:rPr>
                <w:rFonts w:hint="eastAsia" w:ascii="宋体" w:hAnsi="宋体" w:eastAsia="宋体" w:cs="宋体"/>
                <w:color w:val="000000" w:themeColor="text1"/>
                <w:kern w:val="0"/>
                <w:sz w:val="24"/>
                <w:highlight w:val="none"/>
                <w:lang w:val="en-US" w:eastAsia="zh-CN" w:bidi="ar"/>
                <w14:textFill>
                  <w14:solidFill>
                    <w14:schemeClr w14:val="tx1"/>
                  </w14:solidFill>
                </w14:textFill>
              </w:rPr>
              <w:t>14</w:t>
            </w:r>
            <w:r>
              <w:rPr>
                <w:rFonts w:hint="eastAsia" w:ascii="宋体" w:hAnsi="宋体" w:eastAsia="宋体" w:cs="宋体"/>
                <w:color w:val="000000" w:themeColor="text1"/>
                <w:kern w:val="0"/>
                <w:sz w:val="24"/>
                <w:highlight w:val="none"/>
                <w:lang w:bidi="ar"/>
                <w14:textFill>
                  <w14:solidFill>
                    <w14:schemeClr w14:val="tx1"/>
                  </w14:solidFill>
                </w14:textFill>
              </w:rPr>
              <w:t>、</w:t>
            </w:r>
            <w:r>
              <w:rPr>
                <w:rFonts w:hint="eastAsia" w:ascii="宋体" w:hAnsi="宋体" w:eastAsia="宋体" w:cs="宋体"/>
                <w:color w:val="000000"/>
                <w:kern w:val="0"/>
                <w:sz w:val="24"/>
                <w:highlight w:val="none"/>
                <w:lang w:bidi="ar"/>
              </w:rPr>
              <w:t xml:space="preserve"> ▲ 当用户需要使用云桌面客户端访问虚拟桌面时，为简化其安装配置客户端的步骤，增强体验，产品需支持客户端下载后一键安装，无需填写云主机、安全网关等设备的IP地址及端口。提供</w:t>
            </w:r>
            <w:r>
              <w:rPr>
                <w:rFonts w:hint="eastAsia" w:ascii="宋体" w:hAnsi="宋体" w:eastAsia="宋体" w:cs="宋体"/>
                <w:color w:val="000000"/>
                <w:kern w:val="0"/>
                <w:sz w:val="24"/>
                <w:highlight w:val="none"/>
                <w:lang w:val="en-US" w:eastAsia="zh-CN" w:bidi="ar"/>
              </w:rPr>
              <w:t>证明材料</w:t>
            </w:r>
            <w:r>
              <w:rPr>
                <w:rFonts w:hint="eastAsia" w:ascii="宋体" w:hAnsi="宋体" w:eastAsia="宋体" w:cs="宋体"/>
                <w:color w:val="000000"/>
                <w:kern w:val="0"/>
                <w:sz w:val="24"/>
                <w:highlight w:val="none"/>
                <w:lang w:bidi="ar"/>
              </w:rPr>
              <w:t>。</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val="en-US" w:eastAsia="zh-CN" w:bidi="ar"/>
              </w:rPr>
              <w:t>15</w:t>
            </w:r>
            <w:r>
              <w:rPr>
                <w:rFonts w:hint="eastAsia" w:ascii="宋体" w:hAnsi="宋体" w:eastAsia="宋体" w:cs="宋体"/>
                <w:color w:val="000000"/>
                <w:kern w:val="0"/>
                <w:sz w:val="24"/>
                <w:highlight w:val="none"/>
                <w:lang w:bidi="ar"/>
              </w:rPr>
              <w:t>、 ▲ 支持用户在云办公客户端进行自助快照，包括自行创建、删除、还原快照，所有操作均无需管理员介入，提升用户体验、减少运维压力。支持显示快照列表，包括快照名称、快照状态、快照创建时间。自助快照需要提供对虚拟桌面系统盘、数据盘的快照能力。提供</w:t>
            </w:r>
            <w:r>
              <w:rPr>
                <w:rFonts w:hint="eastAsia" w:ascii="宋体" w:hAnsi="宋体" w:eastAsia="宋体" w:cs="宋体"/>
                <w:color w:val="000000"/>
                <w:kern w:val="0"/>
                <w:sz w:val="24"/>
                <w:highlight w:val="none"/>
                <w:lang w:val="en-US" w:eastAsia="zh-CN" w:bidi="ar"/>
              </w:rPr>
              <w:t>证明材料</w:t>
            </w:r>
            <w:r>
              <w:rPr>
                <w:rFonts w:hint="eastAsia" w:ascii="宋体" w:hAnsi="宋体" w:eastAsia="宋体" w:cs="宋体"/>
                <w:color w:val="000000"/>
                <w:kern w:val="0"/>
                <w:sz w:val="24"/>
                <w:highlight w:val="none"/>
                <w:lang w:bidi="ar"/>
              </w:rPr>
              <w:t>。</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val="en-US" w:eastAsia="zh-CN" w:bidi="ar"/>
              </w:rPr>
              <w:t>16</w:t>
            </w:r>
            <w:r>
              <w:rPr>
                <w:rFonts w:hint="eastAsia" w:ascii="宋体" w:hAnsi="宋体" w:eastAsia="宋体" w:cs="宋体"/>
                <w:color w:val="000000"/>
                <w:kern w:val="0"/>
                <w:sz w:val="24"/>
                <w:highlight w:val="none"/>
                <w:lang w:bidi="ar"/>
              </w:rPr>
              <w:t>、 ▲ 为提高办公效率，要求本次所投产品集成云盘功能。支持个人云盘和公共云盘，用户登录云桌面时，云盘客户端可自动登录。为方便管理，云盘功能不依赖第三方存储设备，使用云桌面服务器本身存储即可进行使用。提供</w:t>
            </w:r>
            <w:r>
              <w:rPr>
                <w:rFonts w:hint="eastAsia" w:ascii="宋体" w:hAnsi="宋体" w:eastAsia="宋体" w:cs="宋体"/>
                <w:color w:val="000000"/>
                <w:kern w:val="0"/>
                <w:sz w:val="24"/>
                <w:highlight w:val="none"/>
                <w:lang w:val="en-US" w:eastAsia="zh-CN" w:bidi="ar"/>
              </w:rPr>
              <w:t>证明材料</w:t>
            </w:r>
            <w:r>
              <w:rPr>
                <w:rFonts w:hint="eastAsia" w:ascii="宋体" w:hAnsi="宋体" w:eastAsia="宋体" w:cs="宋体"/>
                <w:color w:val="000000"/>
                <w:kern w:val="0"/>
                <w:sz w:val="24"/>
                <w:highlight w:val="none"/>
                <w:lang w:bidi="ar"/>
              </w:rPr>
              <w:t>。</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val="en-US" w:eastAsia="zh-CN" w:bidi="ar"/>
              </w:rPr>
              <w:t>17</w:t>
            </w:r>
            <w:r>
              <w:rPr>
                <w:rFonts w:hint="eastAsia" w:ascii="宋体" w:hAnsi="宋体" w:eastAsia="宋体" w:cs="宋体"/>
                <w:color w:val="000000"/>
                <w:kern w:val="0"/>
                <w:sz w:val="24"/>
                <w:highlight w:val="none"/>
                <w:lang w:bidi="ar"/>
              </w:rPr>
              <w:t>、 为保障云盘数据安全，云盘可为实现分级管理，可设置不同权限的管理员角色，权限包括查看权限、查看/上传权限、编辑权限等。提供产品功能界面截图。</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val="en-US" w:eastAsia="zh-CN" w:bidi="ar"/>
              </w:rPr>
              <w:t>18</w:t>
            </w:r>
            <w:r>
              <w:rPr>
                <w:rFonts w:hint="eastAsia" w:ascii="宋体" w:hAnsi="宋体" w:eastAsia="宋体" w:cs="宋体"/>
                <w:color w:val="000000"/>
                <w:kern w:val="0"/>
                <w:sz w:val="24"/>
                <w:highlight w:val="none"/>
                <w:lang w:bidi="ar"/>
              </w:rPr>
              <w:t>、 为提高云桌面的协同办公效率，云盘需支持创建用户群组，群成员可在组内分享文件，可实现以链接方式分享文件。提供产品功能界面截图。</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val="en-US" w:eastAsia="zh-CN" w:bidi="ar"/>
              </w:rPr>
              <w:t>19</w:t>
            </w:r>
            <w:r>
              <w:rPr>
                <w:rFonts w:hint="eastAsia" w:ascii="宋体" w:hAnsi="宋体" w:eastAsia="宋体" w:cs="宋体"/>
                <w:color w:val="000000"/>
                <w:kern w:val="0"/>
                <w:sz w:val="24"/>
                <w:highlight w:val="none"/>
                <w:lang w:bidi="ar"/>
              </w:rPr>
              <w:t>、 支持显卡资源灵活调度，云桌面关机后自动释放显卡资源到资源池，vGPU桌面启动后自动从资源池获取显卡资源，支持动态vGPU池桌面，用户与桌面非1:1绑定关系，GPU桌面按需分配，先到先得。</w:t>
            </w:r>
            <w:r>
              <w:rPr>
                <w:rFonts w:hint="eastAsia" w:ascii="宋体" w:hAnsi="宋体" w:eastAsia="宋体" w:cs="宋体"/>
                <w:color w:val="000000"/>
                <w:kern w:val="0"/>
                <w:sz w:val="24"/>
                <w:highlight w:val="none"/>
                <w:lang w:bidi="ar"/>
              </w:rPr>
              <w:br w:type="textWrapping"/>
            </w:r>
            <w:r>
              <w:rPr>
                <w:rFonts w:hint="eastAsia" w:ascii="宋体" w:hAnsi="宋体" w:eastAsia="宋体" w:cs="宋体"/>
                <w:color w:val="000000"/>
                <w:kern w:val="0"/>
                <w:sz w:val="24"/>
                <w:highlight w:val="none"/>
                <w:lang w:val="en-US" w:eastAsia="zh-CN" w:bidi="ar"/>
              </w:rPr>
              <w:t>20</w:t>
            </w:r>
            <w:r>
              <w:rPr>
                <w:rFonts w:hint="eastAsia" w:ascii="宋体" w:hAnsi="宋体" w:eastAsia="宋体" w:cs="宋体"/>
                <w:color w:val="000000"/>
                <w:kern w:val="0"/>
                <w:sz w:val="24"/>
                <w:highlight w:val="none"/>
                <w:lang w:bidi="ar"/>
              </w:rPr>
              <w:t>、▲  要求提供定制化开发服务，能够适配学校已有云终端确保云桌面正常使用；配置≥185个云桌面并发用户授权。提供</w:t>
            </w:r>
            <w:r>
              <w:rPr>
                <w:rFonts w:hint="eastAsia" w:ascii="宋体" w:hAnsi="宋体" w:eastAsia="宋体" w:cs="宋体"/>
                <w:color w:val="000000"/>
                <w:kern w:val="0"/>
                <w:sz w:val="24"/>
                <w:highlight w:val="none"/>
                <w:lang w:val="en-US" w:eastAsia="zh-CN" w:bidi="ar"/>
              </w:rPr>
              <w:t>证明材料</w:t>
            </w:r>
            <w:r>
              <w:rPr>
                <w:rFonts w:hint="eastAsia" w:ascii="宋体" w:hAnsi="宋体" w:eastAsia="宋体" w:cs="宋体"/>
                <w:color w:val="000000"/>
                <w:kern w:val="0"/>
                <w:sz w:val="24"/>
                <w:highlight w:val="none"/>
                <w:lang w:bidi="ar"/>
              </w:rPr>
              <w:t>。</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2A1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DD6C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bookmarkEnd w:id="2"/>
      <w:tr w14:paraId="46DA0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82037">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2D6C1">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4</w:t>
            </w:r>
          </w:p>
        </w:tc>
        <w:tc>
          <w:tcPr>
            <w:tcW w:w="7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AD109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万兆网卡扩容</w:t>
            </w:r>
          </w:p>
        </w:tc>
        <w:tc>
          <w:tcPr>
            <w:tcW w:w="54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DCE725">
            <w:pPr>
              <w:widowControl/>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color w:val="000000"/>
                <w:kern w:val="0"/>
                <w:sz w:val="24"/>
                <w:lang w:bidi="ar"/>
              </w:rPr>
              <w:t>对学校现有云桌面服务器进行网卡扩容，配置≥2个10G光口。</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5AA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71E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14:paraId="737C5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1E6CA">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98A32">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5</w:t>
            </w:r>
          </w:p>
        </w:tc>
        <w:tc>
          <w:tcPr>
            <w:tcW w:w="7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8DA72E">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服务器SSD固态硬盘扩容</w:t>
            </w:r>
          </w:p>
        </w:tc>
        <w:tc>
          <w:tcPr>
            <w:tcW w:w="54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1B5150">
            <w:pPr>
              <w:widowControl/>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color w:val="000000"/>
                <w:kern w:val="0"/>
                <w:sz w:val="24"/>
                <w:lang w:bidi="ar"/>
              </w:rPr>
              <w:t>对学校现有云桌面服务器进行固态硬盘扩容，配置≥480GB SSD硬盘。</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5ED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56E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0A4A6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15AB4">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4099E">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6</w:t>
            </w:r>
          </w:p>
        </w:tc>
        <w:tc>
          <w:tcPr>
            <w:tcW w:w="7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A9D7E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服务器SSD固态硬盘,扩容</w:t>
            </w:r>
          </w:p>
        </w:tc>
        <w:tc>
          <w:tcPr>
            <w:tcW w:w="54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0D6F98">
            <w:pPr>
              <w:widowControl/>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color w:val="000000"/>
                <w:kern w:val="0"/>
                <w:sz w:val="24"/>
                <w:lang w:bidi="ar"/>
              </w:rPr>
              <w:t>对学校现有云桌面服务器进行固态硬盘扩容，配置≥1.92TB SSD硬盘。</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6E0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0F01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14:paraId="7511E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8D4D9">
            <w:pPr>
              <w:jc w:val="center"/>
              <w:rPr>
                <w:rFonts w:hint="eastAsia" w:ascii="宋体" w:hAnsi="宋体" w:eastAsia="宋体" w:cs="宋体"/>
                <w:i w:val="0"/>
                <w:iCs w:val="0"/>
                <w:color w:val="000000"/>
                <w:sz w:val="24"/>
                <w:szCs w:val="24"/>
                <w:u w:val="none"/>
              </w:rPr>
            </w:pP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C4C5E">
            <w:pPr>
              <w:keepNext w:val="0"/>
              <w:keepLines w:val="0"/>
              <w:widowControl/>
              <w:suppressLineNumbers w:val="0"/>
              <w:jc w:val="center"/>
              <w:textAlignment w:val="center"/>
              <w:rPr>
                <w:rFonts w:hint="default" w:ascii="华文楷体" w:hAnsi="华文楷体" w:eastAsia="华文楷体" w:cs="华文楷体"/>
                <w:i w:val="0"/>
                <w:iCs w:val="0"/>
                <w:color w:val="000000"/>
                <w:sz w:val="24"/>
                <w:szCs w:val="24"/>
                <w:u w:val="none"/>
              </w:rPr>
            </w:pPr>
            <w:r>
              <w:rPr>
                <w:rFonts w:hint="default" w:ascii="华文楷体" w:hAnsi="华文楷体" w:eastAsia="华文楷体" w:cs="华文楷体"/>
                <w:i w:val="0"/>
                <w:iCs w:val="0"/>
                <w:color w:val="000000"/>
                <w:kern w:val="0"/>
                <w:sz w:val="24"/>
                <w:szCs w:val="24"/>
                <w:u w:val="none"/>
                <w:lang w:val="en-US" w:eastAsia="zh-CN" w:bidi="ar"/>
              </w:rPr>
              <w:t>7</w:t>
            </w:r>
          </w:p>
        </w:tc>
        <w:tc>
          <w:tcPr>
            <w:tcW w:w="7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95CFE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服务器HDD机械硬盘扩容</w:t>
            </w:r>
          </w:p>
        </w:tc>
        <w:tc>
          <w:tcPr>
            <w:tcW w:w="54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AA99BE">
            <w:pPr>
              <w:widowControl/>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color w:val="000000"/>
                <w:kern w:val="0"/>
                <w:sz w:val="24"/>
                <w:lang w:bidi="ar"/>
              </w:rPr>
              <w:t>对学校现有云桌面服务器进行机械硬盘扩容，配置≥8TB HDD硬盘。</w:t>
            </w:r>
          </w:p>
        </w:tc>
        <w:tc>
          <w:tcPr>
            <w:tcW w:w="5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6EB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D3A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bl>
    <w:p w14:paraId="28B90E54"/>
    <w:sectPr>
      <w:footerReference r:id="rId3" w:type="default"/>
      <w:pgSz w:w="11906" w:h="16838"/>
      <w:pgMar w:top="1440" w:right="1800" w:bottom="1440" w:left="1800" w:header="851" w:footer="992" w:gutter="0"/>
      <w:pgNumType w:fmt="decimalFullWidt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4E7587">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2ABBDDE">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02ABBDDE">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DCACC8"/>
    <w:multiLevelType w:val="singleLevel"/>
    <w:tmpl w:val="8FDCACC8"/>
    <w:lvl w:ilvl="0" w:tentative="0">
      <w:start w:val="1"/>
      <w:numFmt w:val="chineseCounting"/>
      <w:suff w:val="nothing"/>
      <w:lvlText w:val="%1、"/>
      <w:lvlJc w:val="left"/>
      <w:rPr>
        <w:rFonts w:hint="eastAsia"/>
      </w:rPr>
    </w:lvl>
  </w:abstractNum>
  <w:abstractNum w:abstractNumId="1">
    <w:nsid w:val="919F7E2D"/>
    <w:multiLevelType w:val="singleLevel"/>
    <w:tmpl w:val="919F7E2D"/>
    <w:lvl w:ilvl="0" w:tentative="0">
      <w:start w:val="1"/>
      <w:numFmt w:val="decimal"/>
      <w:suff w:val="nothing"/>
      <w:lvlText w:val="%1、"/>
      <w:lvlJc w:val="left"/>
    </w:lvl>
  </w:abstractNum>
  <w:abstractNum w:abstractNumId="2">
    <w:nsid w:val="9A960B35"/>
    <w:multiLevelType w:val="multilevel"/>
    <w:tmpl w:val="9A960B35"/>
    <w:lvl w:ilvl="0" w:tentative="0">
      <w:start w:val="1"/>
      <w:numFmt w:val="chineseCounting"/>
      <w:pStyle w:val="2"/>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3">
    <w:nsid w:val="C8A7DFBE"/>
    <w:multiLevelType w:val="singleLevel"/>
    <w:tmpl w:val="C8A7DFBE"/>
    <w:lvl w:ilvl="0" w:tentative="0">
      <w:start w:val="1"/>
      <w:numFmt w:val="decimal"/>
      <w:suff w:val="nothing"/>
      <w:lvlText w:val="%1、"/>
      <w:lvlJc w:val="left"/>
    </w:lvl>
  </w:abstractNum>
  <w:abstractNum w:abstractNumId="4">
    <w:nsid w:val="D2DE16E0"/>
    <w:multiLevelType w:val="singleLevel"/>
    <w:tmpl w:val="D2DE16E0"/>
    <w:lvl w:ilvl="0" w:tentative="0">
      <w:start w:val="1"/>
      <w:numFmt w:val="decimal"/>
      <w:lvlText w:val="%1."/>
      <w:lvlJc w:val="left"/>
      <w:pPr>
        <w:tabs>
          <w:tab w:val="left" w:pos="312"/>
        </w:tabs>
      </w:pPr>
    </w:lvl>
  </w:abstractNum>
  <w:abstractNum w:abstractNumId="5">
    <w:nsid w:val="E25445C7"/>
    <w:multiLevelType w:val="singleLevel"/>
    <w:tmpl w:val="E25445C7"/>
    <w:lvl w:ilvl="0" w:tentative="0">
      <w:start w:val="1"/>
      <w:numFmt w:val="chineseCounting"/>
      <w:suff w:val="nothing"/>
      <w:lvlText w:val="%1、"/>
      <w:lvlJc w:val="left"/>
      <w:rPr>
        <w:rFonts w:hint="eastAsia"/>
      </w:rPr>
    </w:lvl>
  </w:abstractNum>
  <w:abstractNum w:abstractNumId="6">
    <w:nsid w:val="090F428C"/>
    <w:multiLevelType w:val="singleLevel"/>
    <w:tmpl w:val="090F428C"/>
    <w:lvl w:ilvl="0" w:tentative="0">
      <w:start w:val="2"/>
      <w:numFmt w:val="chineseCounting"/>
      <w:suff w:val="nothing"/>
      <w:lvlText w:val="（%1）"/>
      <w:lvlJc w:val="left"/>
      <w:rPr>
        <w:rFonts w:hint="eastAsia"/>
      </w:rPr>
    </w:lvl>
  </w:abstractNum>
  <w:abstractNum w:abstractNumId="7">
    <w:nsid w:val="0E71DF79"/>
    <w:multiLevelType w:val="singleLevel"/>
    <w:tmpl w:val="0E71DF79"/>
    <w:lvl w:ilvl="0" w:tentative="0">
      <w:start w:val="1"/>
      <w:numFmt w:val="decimal"/>
      <w:suff w:val="nothing"/>
      <w:lvlText w:val="%1、"/>
      <w:lvlJc w:val="left"/>
    </w:lvl>
  </w:abstractNum>
  <w:abstractNum w:abstractNumId="8">
    <w:nsid w:val="13D4BF11"/>
    <w:multiLevelType w:val="singleLevel"/>
    <w:tmpl w:val="13D4BF11"/>
    <w:lvl w:ilvl="0" w:tentative="0">
      <w:start w:val="3"/>
      <w:numFmt w:val="chineseCounting"/>
      <w:suff w:val="nothing"/>
      <w:lvlText w:val="（%1）"/>
      <w:lvlJc w:val="left"/>
      <w:rPr>
        <w:rFonts w:hint="eastAsia"/>
      </w:rPr>
    </w:lvl>
  </w:abstractNum>
  <w:abstractNum w:abstractNumId="9">
    <w:nsid w:val="4AB2BDB2"/>
    <w:multiLevelType w:val="singleLevel"/>
    <w:tmpl w:val="4AB2BDB2"/>
    <w:lvl w:ilvl="0" w:tentative="0">
      <w:start w:val="1"/>
      <w:numFmt w:val="decimal"/>
      <w:suff w:val="nothing"/>
      <w:lvlText w:val="%1、"/>
      <w:lvlJc w:val="left"/>
    </w:lvl>
  </w:abstractNum>
  <w:num w:numId="1">
    <w:abstractNumId w:val="2"/>
  </w:num>
  <w:num w:numId="2">
    <w:abstractNumId w:val="8"/>
  </w:num>
  <w:num w:numId="3">
    <w:abstractNumId w:val="6"/>
  </w:num>
  <w:num w:numId="4">
    <w:abstractNumId w:val="4"/>
  </w:num>
  <w:num w:numId="5">
    <w:abstractNumId w:val="7"/>
  </w:num>
  <w:num w:numId="6">
    <w:abstractNumId w:val="0"/>
  </w:num>
  <w:num w:numId="7">
    <w:abstractNumId w:val="5"/>
  </w:num>
  <w:num w:numId="8">
    <w:abstractNumId w:val="9"/>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hYmNkNmUxNDkzMWRhYjlkMWIwZDBlY2QwNmM4OTEifQ=="/>
  </w:docVars>
  <w:rsids>
    <w:rsidRoot w:val="4F340052"/>
    <w:rsid w:val="01CD6404"/>
    <w:rsid w:val="036B6074"/>
    <w:rsid w:val="03EF14B4"/>
    <w:rsid w:val="042F4006"/>
    <w:rsid w:val="06DB44D3"/>
    <w:rsid w:val="09CB0BF9"/>
    <w:rsid w:val="0ADC4BDB"/>
    <w:rsid w:val="0F6917BD"/>
    <w:rsid w:val="16AE3967"/>
    <w:rsid w:val="170A729D"/>
    <w:rsid w:val="19603FD3"/>
    <w:rsid w:val="21710458"/>
    <w:rsid w:val="21E91425"/>
    <w:rsid w:val="245636BF"/>
    <w:rsid w:val="26502390"/>
    <w:rsid w:val="26A7485C"/>
    <w:rsid w:val="29CF47E6"/>
    <w:rsid w:val="2CAE11C8"/>
    <w:rsid w:val="2CBE06D8"/>
    <w:rsid w:val="314231AB"/>
    <w:rsid w:val="33BD78DB"/>
    <w:rsid w:val="34102533"/>
    <w:rsid w:val="358051D6"/>
    <w:rsid w:val="35AD53E1"/>
    <w:rsid w:val="37AB1B1C"/>
    <w:rsid w:val="38200444"/>
    <w:rsid w:val="3A760A43"/>
    <w:rsid w:val="3BDF7FE6"/>
    <w:rsid w:val="3D3812E9"/>
    <w:rsid w:val="40AA092B"/>
    <w:rsid w:val="40BB0DB5"/>
    <w:rsid w:val="42C4700E"/>
    <w:rsid w:val="441134AC"/>
    <w:rsid w:val="4779309D"/>
    <w:rsid w:val="48656E5B"/>
    <w:rsid w:val="4E5F34A2"/>
    <w:rsid w:val="4F340052"/>
    <w:rsid w:val="50A336DD"/>
    <w:rsid w:val="510A5F90"/>
    <w:rsid w:val="5367440F"/>
    <w:rsid w:val="54705888"/>
    <w:rsid w:val="555E44CA"/>
    <w:rsid w:val="55C7536E"/>
    <w:rsid w:val="56E33A00"/>
    <w:rsid w:val="5D54142D"/>
    <w:rsid w:val="5DE0257F"/>
    <w:rsid w:val="5FB335FB"/>
    <w:rsid w:val="63620D62"/>
    <w:rsid w:val="675D76FA"/>
    <w:rsid w:val="6DCF4A59"/>
    <w:rsid w:val="6E052B12"/>
    <w:rsid w:val="6E281945"/>
    <w:rsid w:val="6F381AFB"/>
    <w:rsid w:val="75416C5D"/>
    <w:rsid w:val="7853323B"/>
    <w:rsid w:val="78C82C94"/>
    <w:rsid w:val="7C667442"/>
    <w:rsid w:val="7C844961"/>
    <w:rsid w:val="7D3C25DC"/>
    <w:rsid w:val="7E7E75A1"/>
    <w:rsid w:val="7F7C41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spacing w:beforeLines="0" w:beforeAutospacing="0" w:afterLines="0" w:afterAutospacing="0" w:line="360" w:lineRule="auto"/>
      <w:ind w:left="0" w:firstLine="0"/>
      <w:outlineLvl w:val="0"/>
    </w:pPr>
    <w:rPr>
      <w:b/>
      <w:kern w:val="44"/>
      <w:sz w:val="36"/>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0"/>
    <w:pPr>
      <w:spacing w:after="120" w:afterLines="0" w:afterAutospacing="0"/>
    </w:p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99"/>
    <w:pPr>
      <w:widowControl/>
      <w:spacing w:before="100" w:beforeAutospacing="1" w:after="100" w:afterAutospacing="1"/>
      <w:jc w:val="left"/>
    </w:pPr>
    <w:rPr>
      <w:rFonts w:ascii="宋体" w:hAnsi="宋体" w:eastAsia="宋体" w:cs="Times New Roman"/>
      <w:color w:val="000000"/>
      <w:kern w:val="0"/>
      <w:sz w:val="18"/>
      <w:szCs w:val="18"/>
    </w:rPr>
  </w:style>
  <w:style w:type="paragraph" w:styleId="8">
    <w:name w:val="Body Text First Indent"/>
    <w:basedOn w:val="4"/>
    <w:qFormat/>
    <w:uiPriority w:val="0"/>
    <w:pPr>
      <w:ind w:firstLine="420" w:firstLineChars="100"/>
    </w:pPr>
  </w:style>
  <w:style w:type="character" w:customStyle="1" w:styleId="11">
    <w:name w:val="font31"/>
    <w:basedOn w:val="10"/>
    <w:qFormat/>
    <w:uiPriority w:val="0"/>
    <w:rPr>
      <w:rFonts w:hint="default" w:ascii="华文楷体" w:hAnsi="华文楷体" w:eastAsia="华文楷体" w:cs="华文楷体"/>
      <w:color w:val="000000"/>
      <w:sz w:val="22"/>
      <w:szCs w:val="22"/>
      <w:u w:val="none"/>
    </w:rPr>
  </w:style>
  <w:style w:type="character" w:customStyle="1" w:styleId="12">
    <w:name w:val="font01"/>
    <w:basedOn w:val="10"/>
    <w:qFormat/>
    <w:uiPriority w:val="0"/>
    <w:rPr>
      <w:rFonts w:hint="eastAsia" w:ascii="宋体" w:hAnsi="宋体" w:eastAsia="宋体" w:cs="宋体"/>
      <w:color w:val="000000"/>
      <w:sz w:val="22"/>
      <w:szCs w:val="22"/>
      <w:u w:val="none"/>
    </w:rPr>
  </w:style>
  <w:style w:type="character" w:customStyle="1" w:styleId="13">
    <w:name w:val="font51"/>
    <w:basedOn w:val="10"/>
    <w:qFormat/>
    <w:uiPriority w:val="0"/>
    <w:rPr>
      <w:rFonts w:hint="default" w:ascii="华文楷体" w:hAnsi="华文楷体" w:eastAsia="华文楷体" w:cs="华文楷体"/>
      <w:color w:val="000000"/>
      <w:sz w:val="28"/>
      <w:szCs w:val="28"/>
      <w:u w:val="none"/>
    </w:rPr>
  </w:style>
  <w:style w:type="paragraph" w:customStyle="1" w:styleId="14">
    <w:name w:val="表格"/>
    <w:basedOn w:val="1"/>
    <w:qFormat/>
    <w:uiPriority w:val="0"/>
    <w:pPr>
      <w:ind w:firstLine="0" w:firstLineChars="0"/>
      <w:jc w:val="center"/>
    </w:pPr>
    <w:rPr>
      <w:rFonts w:hint="eastAsia" w:ascii="宋体" w:hAnsi="宋体" w:cs="宋体"/>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49</Pages>
  <Words>36162</Words>
  <Characters>38714</Characters>
  <Lines>0</Lines>
  <Paragraphs>0</Paragraphs>
  <TotalTime>3</TotalTime>
  <ScaleCrop>false</ScaleCrop>
  <LinksUpToDate>false</LinksUpToDate>
  <CharactersWithSpaces>39295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2025-09-14T08:03:00Z</dcterms:created>
  <dc:creator>Zoran</dc:creator>
  <cp:lastModifiedBy>大十三哥</cp:lastModifiedBy>
  <dcterms:modified xsi:type="dcterms:W3CDTF">2025-10-31T09:15:22Z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8E004BECDE5C45038CE26B273FCE06B3_13</vt:lpwstr>
  </property>
  <property fmtid="{D5CDD505-2E9C-101B-9397-08002B2CF9AE}" pid="4" name="KSOTemplateDocerSaveRecord">
    <vt:lpwstr>eyJoZGlkIjoiZWVmODg4OTIzYjgzNGEyNzY4NzQ5MGUwMGI0YTE1ZDIiLCJ1c2VySWQiOiI1Njg4MDAzOTkifQ==</vt:lpwstr>
  </property>
</Properties>
</file>